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D3" w:rsidRPr="004F7DD3" w:rsidRDefault="004F7DD3" w:rsidP="004F7DD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00062-2014-0028</w:t>
      </w:r>
    </w:p>
    <w:tbl>
      <w:tblPr>
        <w:tblW w:w="5000" w:type="pct"/>
        <w:tblCellSpacing w:w="22" w:type="dxa"/>
        <w:tblCellMar>
          <w:left w:w="0" w:type="dxa"/>
          <w:right w:w="0" w:type="dxa"/>
        </w:tblCellMar>
        <w:tblLook w:val="04A0" w:firstRow="1" w:lastRow="0" w:firstColumn="1" w:lastColumn="0" w:noHBand="0" w:noVBand="1"/>
      </w:tblPr>
      <w:tblGrid>
        <w:gridCol w:w="217"/>
        <w:gridCol w:w="9205"/>
        <w:gridCol w:w="72"/>
      </w:tblGrid>
      <w:tr w:rsidR="004F7DD3" w:rsidRPr="004F7DD3" w:rsidTr="004F7DD3">
        <w:trPr>
          <w:tblCellSpacing w:w="22" w:type="dxa"/>
        </w:trPr>
        <w:tc>
          <w:tcPr>
            <w:tcW w:w="0" w:type="auto"/>
            <w:gridSpan w:val="3"/>
            <w:vAlign w:val="center"/>
            <w:hideMark/>
          </w:tcPr>
          <w:p w:rsidR="004F7DD3" w:rsidRPr="004F7DD3" w:rsidRDefault="004F7DD3" w:rsidP="004F7DD3">
            <w:pPr>
              <w:spacing w:after="0" w:line="240" w:lineRule="auto"/>
              <w:rPr>
                <w:rFonts w:ascii="Times New Roman" w:eastAsia="Times New Roman" w:hAnsi="Times New Roman" w:cs="Times New Roman"/>
                <w:sz w:val="24"/>
                <w:szCs w:val="24"/>
              </w:rPr>
            </w:pPr>
          </w:p>
        </w:tc>
      </w:tr>
      <w:tr w:rsidR="004F7DD3" w:rsidRPr="004F7DD3" w:rsidTr="004F7DD3">
        <w:trPr>
          <w:tblCellSpacing w:w="22" w:type="dxa"/>
        </w:trPr>
        <w:tc>
          <w:tcPr>
            <w:tcW w:w="0" w:type="auto"/>
            <w:gridSpan w:val="3"/>
            <w:shd w:val="clear" w:color="auto" w:fill="000000"/>
            <w:vAlign w:val="center"/>
            <w:hideMark/>
          </w:tcPr>
          <w:p w:rsidR="004F7DD3" w:rsidRPr="004F7DD3" w:rsidRDefault="004F7DD3" w:rsidP="004F7DD3">
            <w:pPr>
              <w:spacing w:after="0" w:line="240" w:lineRule="auto"/>
              <w:rPr>
                <w:rFonts w:ascii="Times New Roman" w:eastAsia="Times New Roman" w:hAnsi="Times New Roman" w:cs="Times New Roman"/>
                <w:sz w:val="24"/>
                <w:szCs w:val="24"/>
              </w:rPr>
            </w:pPr>
            <w:r w:rsidRPr="004F7DD3">
              <w:rPr>
                <w:rFonts w:ascii="Times New Roman" w:eastAsia="Times New Roman" w:hAnsi="Times New Roman" w:cs="Times New Roman"/>
                <w:noProof/>
                <w:sz w:val="24"/>
                <w:szCs w:val="24"/>
              </w:rPr>
              <w:drawing>
                <wp:inline distT="0" distB="0" distL="0" distR="0" wp14:anchorId="06F97857" wp14:editId="2B8A4E7D">
                  <wp:extent cx="8255" cy="8255"/>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4F7DD3" w:rsidRPr="004F7DD3" w:rsidTr="004F7DD3">
        <w:trPr>
          <w:tblCellSpacing w:w="22" w:type="dxa"/>
        </w:trPr>
        <w:tc>
          <w:tcPr>
            <w:tcW w:w="150" w:type="dxa"/>
            <w:noWrap/>
            <w:hideMark/>
          </w:tcPr>
          <w:p w:rsidR="004F7DD3" w:rsidRPr="004F7DD3" w:rsidRDefault="004F7DD3" w:rsidP="004F7DD3">
            <w:pPr>
              <w:spacing w:after="0" w:line="240" w:lineRule="auto"/>
              <w:rPr>
                <w:rFonts w:ascii="Times New Roman" w:eastAsia="Times New Roman" w:hAnsi="Times New Roman" w:cs="Times New Roman"/>
                <w:sz w:val="24"/>
                <w:szCs w:val="24"/>
              </w:rPr>
            </w:pPr>
          </w:p>
        </w:tc>
        <w:tc>
          <w:tcPr>
            <w:tcW w:w="5000" w:type="pct"/>
            <w:hideMark/>
          </w:tcPr>
          <w:p w:rsidR="004F7DD3" w:rsidRPr="004F7DD3" w:rsidRDefault="004F7DD3" w:rsidP="004F7DD3">
            <w:pPr>
              <w:spacing w:after="0" w:line="240" w:lineRule="auto"/>
              <w:rPr>
                <w:rFonts w:ascii="Times New Roman" w:eastAsia="Times New Roman" w:hAnsi="Times New Roman" w:cs="Times New Roman"/>
                <w:sz w:val="24"/>
                <w:szCs w:val="24"/>
              </w:rPr>
            </w:pPr>
          </w:p>
        </w:tc>
        <w:tc>
          <w:tcPr>
            <w:tcW w:w="0" w:type="auto"/>
            <w:vAlign w:val="center"/>
            <w:hideMark/>
          </w:tcPr>
          <w:p w:rsidR="004F7DD3" w:rsidRPr="004F7DD3" w:rsidRDefault="004F7DD3" w:rsidP="004F7DD3">
            <w:pPr>
              <w:spacing w:after="0" w:line="240" w:lineRule="auto"/>
              <w:rPr>
                <w:rFonts w:ascii="Times New Roman" w:eastAsia="Times New Roman" w:hAnsi="Times New Roman" w:cs="Times New Roman"/>
                <w:sz w:val="24"/>
                <w:szCs w:val="24"/>
              </w:rPr>
            </w:pPr>
          </w:p>
        </w:tc>
      </w:tr>
      <w:tr w:rsidR="004F7DD3" w:rsidRPr="004F7DD3" w:rsidTr="004F7DD3">
        <w:trPr>
          <w:tblCellSpacing w:w="22" w:type="dxa"/>
        </w:trPr>
        <w:tc>
          <w:tcPr>
            <w:tcW w:w="0" w:type="auto"/>
            <w:gridSpan w:val="3"/>
            <w:shd w:val="clear" w:color="auto" w:fill="000000"/>
            <w:vAlign w:val="center"/>
            <w:hideMark/>
          </w:tcPr>
          <w:p w:rsidR="004F7DD3" w:rsidRPr="004F7DD3" w:rsidRDefault="004F7DD3" w:rsidP="004F7DD3">
            <w:pPr>
              <w:spacing w:after="0" w:line="240" w:lineRule="auto"/>
              <w:rPr>
                <w:rFonts w:ascii="Times New Roman" w:eastAsia="Times New Roman" w:hAnsi="Times New Roman" w:cs="Times New Roman"/>
                <w:sz w:val="24"/>
                <w:szCs w:val="24"/>
              </w:rPr>
            </w:pPr>
            <w:r w:rsidRPr="004F7DD3">
              <w:rPr>
                <w:rFonts w:ascii="Times New Roman" w:eastAsia="Times New Roman" w:hAnsi="Times New Roman" w:cs="Times New Roman"/>
                <w:noProof/>
                <w:sz w:val="24"/>
                <w:szCs w:val="24"/>
              </w:rPr>
              <w:drawing>
                <wp:inline distT="0" distB="0" distL="0" distR="0" wp14:anchorId="3D48096A" wp14:editId="0F9E0326">
                  <wp:extent cx="8255" cy="8255"/>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4F7DD3" w:rsidRPr="004F7DD3" w:rsidTr="004F7DD3">
        <w:trPr>
          <w:tblCellSpacing w:w="22" w:type="dxa"/>
        </w:trPr>
        <w:tc>
          <w:tcPr>
            <w:tcW w:w="0" w:type="auto"/>
            <w:gridSpan w:val="3"/>
            <w:vAlign w:val="center"/>
            <w:hideMark/>
          </w:tcPr>
          <w:p w:rsidR="004F7DD3" w:rsidRPr="004F7DD3" w:rsidRDefault="004F7DD3" w:rsidP="004F7DD3">
            <w:pPr>
              <w:spacing w:after="0" w:line="240" w:lineRule="auto"/>
              <w:jc w:val="right"/>
              <w:rPr>
                <w:rFonts w:ascii="Times New Roman" w:eastAsia="Times New Roman" w:hAnsi="Times New Roman" w:cs="Times New Roman"/>
                <w:sz w:val="24"/>
                <w:szCs w:val="24"/>
              </w:rPr>
            </w:pPr>
          </w:p>
        </w:tc>
      </w:tr>
      <w:tr w:rsidR="004F7DD3" w:rsidRPr="004F7DD3" w:rsidTr="004F7DD3">
        <w:trPr>
          <w:tblCellSpacing w:w="22" w:type="dxa"/>
        </w:trPr>
        <w:tc>
          <w:tcPr>
            <w:tcW w:w="0" w:type="auto"/>
            <w:gridSpan w:val="3"/>
            <w:vAlign w:val="center"/>
            <w:hideMark/>
          </w:tcPr>
          <w:p w:rsidR="004F7DD3" w:rsidRPr="004F7DD3" w:rsidRDefault="004F7DD3" w:rsidP="004F7DD3">
            <w:pPr>
              <w:spacing w:after="0" w:line="240" w:lineRule="auto"/>
              <w:rPr>
                <w:rFonts w:ascii="Times New Roman" w:eastAsia="Times New Roman" w:hAnsi="Times New Roman" w:cs="Times New Roman"/>
                <w:sz w:val="24"/>
                <w:szCs w:val="24"/>
              </w:rPr>
            </w:pPr>
          </w:p>
        </w:tc>
      </w:tr>
      <w:tr w:rsidR="004F7DD3" w:rsidRPr="004F7DD3" w:rsidTr="004F7DD3">
        <w:trPr>
          <w:tblCellSpacing w:w="22" w:type="dxa"/>
        </w:trPr>
        <w:tc>
          <w:tcPr>
            <w:tcW w:w="0" w:type="auto"/>
            <w:gridSpan w:val="3"/>
            <w:shd w:val="clear" w:color="auto" w:fill="000000"/>
            <w:vAlign w:val="center"/>
            <w:hideMark/>
          </w:tcPr>
          <w:p w:rsidR="004F7DD3" w:rsidRPr="004F7DD3" w:rsidRDefault="004F7DD3" w:rsidP="004F7DD3">
            <w:pPr>
              <w:spacing w:after="0" w:line="240" w:lineRule="auto"/>
              <w:rPr>
                <w:rFonts w:ascii="Times New Roman" w:eastAsia="Times New Roman" w:hAnsi="Times New Roman" w:cs="Times New Roman"/>
                <w:sz w:val="24"/>
                <w:szCs w:val="24"/>
              </w:rPr>
            </w:pPr>
            <w:r w:rsidRPr="004F7DD3">
              <w:rPr>
                <w:rFonts w:ascii="Times New Roman" w:eastAsia="Times New Roman" w:hAnsi="Times New Roman" w:cs="Times New Roman"/>
                <w:noProof/>
                <w:sz w:val="24"/>
                <w:szCs w:val="24"/>
              </w:rPr>
              <w:drawing>
                <wp:inline distT="0" distB="0" distL="0" distR="0" wp14:anchorId="5B48F6DC" wp14:editId="1933408C">
                  <wp:extent cx="8255" cy="8255"/>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4F7DD3" w:rsidRPr="004F7DD3" w:rsidTr="004F7DD3">
        <w:trPr>
          <w:tblCellSpacing w:w="22" w:type="dxa"/>
        </w:trPr>
        <w:tc>
          <w:tcPr>
            <w:tcW w:w="150" w:type="dxa"/>
            <w:noWrap/>
            <w:hideMark/>
          </w:tcPr>
          <w:p w:rsidR="004F7DD3" w:rsidRPr="004F7DD3" w:rsidRDefault="004F7DD3" w:rsidP="004F7DD3">
            <w:pPr>
              <w:spacing w:after="0" w:line="240" w:lineRule="auto"/>
              <w:rPr>
                <w:rFonts w:ascii="Times New Roman" w:eastAsia="Times New Roman" w:hAnsi="Times New Roman" w:cs="Times New Roman"/>
                <w:sz w:val="24"/>
                <w:szCs w:val="24"/>
              </w:rPr>
            </w:pPr>
          </w:p>
        </w:tc>
        <w:tc>
          <w:tcPr>
            <w:tcW w:w="5000" w:type="pct"/>
            <w:hideMark/>
          </w:tcPr>
          <w:p w:rsidR="004F7DD3" w:rsidRPr="004F7DD3" w:rsidRDefault="004F7DD3" w:rsidP="004F7DD3">
            <w:pPr>
              <w:spacing w:after="0" w:line="240" w:lineRule="auto"/>
              <w:rPr>
                <w:rFonts w:ascii="Times New Roman" w:eastAsia="Times New Roman" w:hAnsi="Times New Roman" w:cs="Times New Roman"/>
                <w:sz w:val="24"/>
                <w:szCs w:val="24"/>
              </w:rPr>
            </w:pPr>
          </w:p>
        </w:tc>
        <w:tc>
          <w:tcPr>
            <w:tcW w:w="0" w:type="auto"/>
            <w:vAlign w:val="center"/>
            <w:hideMark/>
          </w:tcPr>
          <w:p w:rsidR="004F7DD3" w:rsidRPr="004F7DD3" w:rsidRDefault="004F7DD3" w:rsidP="004F7DD3">
            <w:pPr>
              <w:spacing w:after="0" w:line="240" w:lineRule="auto"/>
              <w:rPr>
                <w:rFonts w:ascii="Times New Roman" w:eastAsia="Times New Roman" w:hAnsi="Times New Roman" w:cs="Times New Roman"/>
                <w:sz w:val="24"/>
                <w:szCs w:val="24"/>
              </w:rPr>
            </w:pPr>
          </w:p>
        </w:tc>
      </w:tr>
      <w:tr w:rsidR="004F7DD3" w:rsidRPr="004F7DD3" w:rsidTr="004F7DD3">
        <w:trPr>
          <w:tblCellSpacing w:w="22" w:type="dxa"/>
        </w:trPr>
        <w:tc>
          <w:tcPr>
            <w:tcW w:w="0" w:type="auto"/>
            <w:gridSpan w:val="3"/>
            <w:shd w:val="clear" w:color="auto" w:fill="000000"/>
            <w:vAlign w:val="center"/>
            <w:hideMark/>
          </w:tcPr>
          <w:p w:rsidR="004F7DD3" w:rsidRPr="004F7DD3" w:rsidRDefault="004F7DD3" w:rsidP="004F7DD3">
            <w:pPr>
              <w:spacing w:after="0" w:line="240" w:lineRule="auto"/>
              <w:rPr>
                <w:rFonts w:ascii="Times New Roman" w:eastAsia="Times New Roman" w:hAnsi="Times New Roman" w:cs="Times New Roman"/>
                <w:sz w:val="24"/>
                <w:szCs w:val="24"/>
              </w:rPr>
            </w:pPr>
            <w:r w:rsidRPr="004F7DD3">
              <w:rPr>
                <w:rFonts w:ascii="Times New Roman" w:eastAsia="Times New Roman" w:hAnsi="Times New Roman" w:cs="Times New Roman"/>
                <w:noProof/>
                <w:sz w:val="24"/>
                <w:szCs w:val="24"/>
              </w:rPr>
              <w:drawing>
                <wp:inline distT="0" distB="0" distL="0" distR="0" wp14:anchorId="0117942E" wp14:editId="009C68C7">
                  <wp:extent cx="8255" cy="8255"/>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4F7DD3" w:rsidRPr="004F7DD3" w:rsidTr="004F7DD3">
        <w:trPr>
          <w:tblCellSpacing w:w="22" w:type="dxa"/>
        </w:trPr>
        <w:tc>
          <w:tcPr>
            <w:tcW w:w="0" w:type="auto"/>
            <w:gridSpan w:val="3"/>
            <w:vAlign w:val="center"/>
            <w:hideMark/>
          </w:tcPr>
          <w:p w:rsidR="004F7DD3" w:rsidRPr="004F7DD3" w:rsidRDefault="004F7DD3" w:rsidP="004F7DD3">
            <w:pPr>
              <w:spacing w:after="0" w:line="240" w:lineRule="auto"/>
              <w:jc w:val="right"/>
              <w:rPr>
                <w:rFonts w:ascii="Times New Roman" w:eastAsia="Times New Roman" w:hAnsi="Times New Roman" w:cs="Times New Roman"/>
                <w:sz w:val="24"/>
                <w:szCs w:val="24"/>
              </w:rPr>
            </w:pPr>
          </w:p>
        </w:tc>
      </w:tr>
    </w:tbl>
    <w:p w:rsidR="004F7DD3" w:rsidRPr="004F7DD3" w:rsidRDefault="004F7DD3" w:rsidP="004F7DD3">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7" w:anchor="I." w:history="1">
        <w:r w:rsidRPr="004F7DD3">
          <w:rPr>
            <w:rFonts w:ascii="Times New Roman" w:eastAsia="Times New Roman" w:hAnsi="Times New Roman" w:cs="Times New Roman"/>
            <w:color w:val="006699"/>
            <w:sz w:val="27"/>
            <w:szCs w:val="27"/>
          </w:rPr>
          <w:t>I.</w:t>
        </w:r>
      </w:hyperlink>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 </w:t>
      </w:r>
    </w:p>
    <w:p w:rsidR="004F7DD3" w:rsidRPr="004F7DD3" w:rsidRDefault="004F7DD3" w:rsidP="004F7DD3">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8" w:anchor="II." w:history="1">
        <w:r w:rsidRPr="004F7DD3">
          <w:rPr>
            <w:rFonts w:ascii="Times New Roman" w:eastAsia="Times New Roman" w:hAnsi="Times New Roman" w:cs="Times New Roman"/>
            <w:color w:val="006699"/>
            <w:sz w:val="27"/>
            <w:szCs w:val="27"/>
          </w:rPr>
          <w:t>II.</w:t>
        </w:r>
      </w:hyperlink>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 </w:t>
      </w:r>
    </w:p>
    <w:p w:rsidR="004F7DD3" w:rsidRPr="004F7DD3" w:rsidRDefault="004F7DD3" w:rsidP="004F7DD3">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9" w:anchor="III." w:history="1">
        <w:r w:rsidRPr="004F7DD3">
          <w:rPr>
            <w:rFonts w:ascii="Times New Roman" w:eastAsia="Times New Roman" w:hAnsi="Times New Roman" w:cs="Times New Roman"/>
            <w:color w:val="006699"/>
            <w:sz w:val="27"/>
            <w:szCs w:val="27"/>
          </w:rPr>
          <w:t>III.</w:t>
        </w:r>
      </w:hyperlink>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 </w:t>
      </w:r>
    </w:p>
    <w:p w:rsidR="004F7DD3" w:rsidRPr="004F7DD3" w:rsidRDefault="004F7DD3" w:rsidP="004F7DD3">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10" w:anchor="IV." w:history="1">
        <w:r w:rsidRPr="004F7DD3">
          <w:rPr>
            <w:rFonts w:ascii="Times New Roman" w:eastAsia="Times New Roman" w:hAnsi="Times New Roman" w:cs="Times New Roman"/>
            <w:color w:val="006699"/>
            <w:sz w:val="27"/>
            <w:szCs w:val="27"/>
          </w:rPr>
          <w:t>IV.</w:t>
        </w:r>
      </w:hyperlink>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 </w:t>
      </w:r>
    </w:p>
    <w:p w:rsidR="004F7DD3" w:rsidRPr="004F7DD3" w:rsidRDefault="004F7DD3" w:rsidP="004F7DD3">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11" w:anchor="VI." w:history="1">
        <w:r w:rsidRPr="004F7DD3">
          <w:rPr>
            <w:rFonts w:ascii="Times New Roman" w:eastAsia="Times New Roman" w:hAnsi="Times New Roman" w:cs="Times New Roman"/>
            <w:color w:val="006699"/>
            <w:sz w:val="27"/>
            <w:szCs w:val="27"/>
          </w:rPr>
          <w:t>VI.</w:t>
        </w:r>
      </w:hyperlink>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 </w:t>
      </w:r>
    </w:p>
    <w:p w:rsidR="004F7DD3" w:rsidRPr="004F7DD3" w:rsidRDefault="004F7DD3" w:rsidP="004F7DD3">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rPr>
      </w:pPr>
      <w:hyperlink r:id="rId12" w:anchor="B." w:history="1">
        <w:r w:rsidRPr="004F7DD3">
          <w:rPr>
            <w:rFonts w:ascii="Times New Roman" w:eastAsia="Times New Roman" w:hAnsi="Times New Roman" w:cs="Times New Roman"/>
            <w:color w:val="006699"/>
            <w:sz w:val="27"/>
            <w:szCs w:val="27"/>
          </w:rPr>
          <w:t>Б.</w:t>
        </w:r>
      </w:hyperlink>
    </w:p>
    <w:p w:rsidR="004F7DD3" w:rsidRPr="004F7DD3" w:rsidRDefault="004F7DD3" w:rsidP="004F7DD3">
      <w:pPr>
        <w:shd w:val="clear" w:color="auto" w:fill="FFFFFF"/>
        <w:spacing w:after="150" w:line="384" w:lineRule="atLeast"/>
        <w:jc w:val="center"/>
        <w:rPr>
          <w:rFonts w:ascii="Times New Roman" w:eastAsia="Times New Roman" w:hAnsi="Times New Roman" w:cs="Times New Roman"/>
          <w:b/>
          <w:bCs/>
          <w:color w:val="000000"/>
          <w:sz w:val="27"/>
          <w:szCs w:val="27"/>
        </w:rPr>
      </w:pPr>
      <w:r w:rsidRPr="004F7DD3">
        <w:rPr>
          <w:rFonts w:ascii="Times New Roman" w:eastAsia="Times New Roman" w:hAnsi="Times New Roman" w:cs="Times New Roman"/>
          <w:b/>
          <w:bCs/>
          <w:color w:val="000000"/>
          <w:sz w:val="27"/>
          <w:szCs w:val="27"/>
        </w:rPr>
        <w:t>BG-София: 05 - Далекосъобщителни услуги</w:t>
      </w:r>
    </w:p>
    <w:p w:rsidR="004F7DD3" w:rsidRPr="004F7DD3" w:rsidRDefault="004F7DD3" w:rsidP="004F7DD3">
      <w:pPr>
        <w:shd w:val="clear" w:color="auto" w:fill="FFFFFF"/>
        <w:spacing w:after="0" w:line="240" w:lineRule="auto"/>
        <w:jc w:val="center"/>
        <w:rPr>
          <w:rFonts w:ascii="Times New Roman" w:eastAsia="Times New Roman" w:hAnsi="Times New Roman" w:cs="Times New Roman"/>
          <w:b/>
          <w:bCs/>
          <w:color w:val="000000"/>
          <w:sz w:val="27"/>
          <w:szCs w:val="27"/>
        </w:rPr>
      </w:pPr>
      <w:r w:rsidRPr="004F7DD3">
        <w:rPr>
          <w:rFonts w:ascii="Times New Roman" w:eastAsia="Times New Roman" w:hAnsi="Times New Roman" w:cs="Times New Roman"/>
          <w:b/>
          <w:bCs/>
          <w:color w:val="000000"/>
          <w:sz w:val="27"/>
          <w:szCs w:val="27"/>
        </w:rPr>
        <w:t>ОБЯВЛЕНИЕ ЗА ПОРЪЧКА</w:t>
      </w:r>
      <w:r w:rsidRPr="004F7DD3">
        <w:rPr>
          <w:rFonts w:ascii="Times New Roman" w:eastAsia="Times New Roman" w:hAnsi="Times New Roman" w:cs="Times New Roman"/>
          <w:b/>
          <w:bCs/>
          <w:color w:val="000000"/>
          <w:sz w:val="27"/>
          <w:szCs w:val="27"/>
        </w:rPr>
        <w:br/>
        <w:t>Директива 2004/18/EO</w:t>
      </w:r>
    </w:p>
    <w:p w:rsidR="004F7DD3" w:rsidRPr="004F7DD3" w:rsidRDefault="004F7DD3" w:rsidP="004F7DD3">
      <w:pPr>
        <w:shd w:val="clear" w:color="auto" w:fill="FFFFFF"/>
        <w:spacing w:after="150" w:line="384" w:lineRule="atLeast"/>
        <w:jc w:val="center"/>
        <w:rPr>
          <w:rFonts w:ascii="Times New Roman" w:eastAsia="Times New Roman" w:hAnsi="Times New Roman" w:cs="Times New Roman"/>
          <w:b/>
          <w:bCs/>
          <w:color w:val="000000"/>
          <w:sz w:val="27"/>
          <w:szCs w:val="27"/>
        </w:rPr>
      </w:pPr>
      <w:r w:rsidRPr="004F7DD3">
        <w:rPr>
          <w:rFonts w:ascii="Times New Roman" w:eastAsia="Times New Roman" w:hAnsi="Times New Roman" w:cs="Times New Roman"/>
          <w:b/>
          <w:bCs/>
          <w:color w:val="000000"/>
          <w:sz w:val="27"/>
          <w:szCs w:val="27"/>
        </w:rPr>
        <w:t>Услуги</w:t>
      </w:r>
    </w:p>
    <w:p w:rsidR="004F7DD3" w:rsidRPr="004F7DD3" w:rsidRDefault="004F7DD3" w:rsidP="004F7DD3">
      <w:pPr>
        <w:shd w:val="clear" w:color="auto" w:fill="FFFFFF"/>
        <w:spacing w:after="150" w:line="384" w:lineRule="atLeast"/>
        <w:jc w:val="both"/>
        <w:rPr>
          <w:rFonts w:ascii="Times New Roman" w:eastAsia="Times New Roman" w:hAnsi="Times New Roman" w:cs="Times New Roman"/>
          <w:b/>
          <w:bCs/>
          <w:color w:val="000000"/>
          <w:sz w:val="27"/>
          <w:szCs w:val="27"/>
          <w:u w:val="single"/>
        </w:rPr>
      </w:pPr>
      <w:bookmarkStart w:id="0" w:name="I."/>
      <w:bookmarkEnd w:id="0"/>
      <w:r w:rsidRPr="004F7DD3">
        <w:rPr>
          <w:rFonts w:ascii="Times New Roman" w:eastAsia="Times New Roman" w:hAnsi="Times New Roman" w:cs="Times New Roman"/>
          <w:b/>
          <w:bCs/>
          <w:color w:val="000000"/>
          <w:sz w:val="27"/>
          <w:szCs w:val="27"/>
          <w:u w:val="single"/>
        </w:rPr>
        <w:t>РАЗДЕЛ I: ВЪЗЛАГАЩ ОРГАН</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I.1)</w:t>
      </w:r>
      <w:r w:rsidRPr="004F7DD3">
        <w:rPr>
          <w:rFonts w:ascii="Times New Roman" w:eastAsia="Times New Roman" w:hAnsi="Times New Roman" w:cs="Times New Roman"/>
          <w:b/>
          <w:bCs/>
          <w:color w:val="000000"/>
          <w:sz w:val="27"/>
          <w:szCs w:val="27"/>
        </w:rPr>
        <w:t>Наименование, адреси и място/места за контакт</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Национален идентификационен No (ЕИК): 000670602</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 xml:space="preserve">Университет за национално и световно стопанство /УНСС/, Студентски град "Христо Ботев", ул. "8-ми декември", За: Самуил Авдала - н-к сектор "ОП и Т", </w:t>
      </w:r>
      <w:r w:rsidRPr="004F7DD3">
        <w:rPr>
          <w:rFonts w:ascii="Times New Roman" w:eastAsia="Times New Roman" w:hAnsi="Times New Roman" w:cs="Times New Roman"/>
          <w:color w:val="000000"/>
          <w:sz w:val="27"/>
          <w:szCs w:val="27"/>
        </w:rPr>
        <w:lastRenderedPageBreak/>
        <w:t>България 1700, София, Тел.: 02 8195516, E-mail:</w:t>
      </w:r>
      <w:hyperlink r:id="rId13" w:history="1">
        <w:r w:rsidRPr="004F7DD3">
          <w:rPr>
            <w:rFonts w:ascii="Times New Roman" w:eastAsia="Times New Roman" w:hAnsi="Times New Roman" w:cs="Times New Roman"/>
            <w:color w:val="006699"/>
            <w:sz w:val="27"/>
            <w:szCs w:val="27"/>
          </w:rPr>
          <w:t>avdala@unwe.bg</w:t>
        </w:r>
      </w:hyperlink>
      <w:r w:rsidRPr="004F7DD3">
        <w:rPr>
          <w:rFonts w:ascii="Times New Roman" w:eastAsia="Times New Roman" w:hAnsi="Times New Roman" w:cs="Times New Roman"/>
          <w:color w:val="000000"/>
          <w:sz w:val="27"/>
          <w:szCs w:val="27"/>
        </w:rPr>
        <w:t>, Факс: 02 8195516</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Място/места за контакт: сектор "ОП и Т", стая 5002</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Интернет адрес/и: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Основен адрес на възлагащия орган: </w:t>
      </w:r>
      <w:hyperlink r:id="rId14" w:history="1">
        <w:r w:rsidRPr="004F7DD3">
          <w:rPr>
            <w:rFonts w:ascii="Times New Roman" w:eastAsia="Times New Roman" w:hAnsi="Times New Roman" w:cs="Times New Roman"/>
            <w:color w:val="006699"/>
            <w:sz w:val="27"/>
            <w:szCs w:val="27"/>
          </w:rPr>
          <w:t>www.unwe.bg</w:t>
        </w:r>
      </w:hyperlink>
      <w:r w:rsidRPr="004F7DD3">
        <w:rPr>
          <w:rFonts w:ascii="Times New Roman" w:eastAsia="Times New Roman" w:hAnsi="Times New Roman" w:cs="Times New Roman"/>
          <w:color w:val="000000"/>
          <w:sz w:val="27"/>
          <w:szCs w:val="27"/>
        </w:rPr>
        <w:t>.</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Адрес на профила на купувача: </w:t>
      </w:r>
      <w:hyperlink r:id="rId15" w:history="1">
        <w:r w:rsidRPr="004F7DD3">
          <w:rPr>
            <w:rFonts w:ascii="Times New Roman" w:eastAsia="Times New Roman" w:hAnsi="Times New Roman" w:cs="Times New Roman"/>
            <w:color w:val="006699"/>
            <w:sz w:val="27"/>
            <w:szCs w:val="27"/>
          </w:rPr>
          <w:t>zop.unwe.bg</w:t>
        </w:r>
      </w:hyperlink>
      <w:r w:rsidRPr="004F7DD3">
        <w:rPr>
          <w:rFonts w:ascii="Times New Roman" w:eastAsia="Times New Roman" w:hAnsi="Times New Roman" w:cs="Times New Roman"/>
          <w:color w:val="000000"/>
          <w:sz w:val="27"/>
          <w:szCs w:val="27"/>
        </w:rPr>
        <w:t>.</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Електронен достъп до информация: </w:t>
      </w:r>
      <w:hyperlink r:id="rId16" w:history="1">
        <w:r w:rsidRPr="004F7DD3">
          <w:rPr>
            <w:rFonts w:ascii="Times New Roman" w:eastAsia="Times New Roman" w:hAnsi="Times New Roman" w:cs="Times New Roman"/>
            <w:color w:val="006699"/>
            <w:sz w:val="27"/>
            <w:szCs w:val="27"/>
          </w:rPr>
          <w:t>http://zop.unwe.bg/Document?folderId=90</w:t>
        </w:r>
      </w:hyperlink>
      <w:r w:rsidRPr="004F7DD3">
        <w:rPr>
          <w:rFonts w:ascii="Times New Roman" w:eastAsia="Times New Roman" w:hAnsi="Times New Roman" w:cs="Times New Roman"/>
          <w:color w:val="000000"/>
          <w:sz w:val="27"/>
          <w:szCs w:val="27"/>
        </w:rPr>
        <w:t>.</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Адреси и места за контакт, от които може да бъде получена допълнителна информация:</w:t>
      </w:r>
      <w:r w:rsidRPr="004F7DD3">
        <w:rPr>
          <w:rFonts w:ascii="Times New Roman" w:eastAsia="Times New Roman" w:hAnsi="Times New Roman" w:cs="Times New Roman"/>
          <w:color w:val="000000"/>
          <w:sz w:val="27"/>
          <w:szCs w:val="27"/>
        </w:rPr>
        <w:t> На горепосочения адрес за контакти.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Адреси и места за контакт, от които могат да бъдат получени спецификации и допълнителни документи:</w:t>
      </w:r>
      <w:r w:rsidRPr="004F7DD3">
        <w:rPr>
          <w:rFonts w:ascii="Times New Roman" w:eastAsia="Times New Roman" w:hAnsi="Times New Roman" w:cs="Times New Roman"/>
          <w:color w:val="000000"/>
          <w:sz w:val="27"/>
          <w:szCs w:val="27"/>
        </w:rPr>
        <w:t> На горепосочения адрес за контакти.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Адреси и места за контакт, на които трябва да бъдат изпратени офертите/заявленията за участие:</w:t>
      </w:r>
      <w:r w:rsidRPr="004F7DD3">
        <w:rPr>
          <w:rFonts w:ascii="Times New Roman" w:eastAsia="Times New Roman" w:hAnsi="Times New Roman" w:cs="Times New Roman"/>
          <w:color w:val="000000"/>
          <w:sz w:val="27"/>
          <w:szCs w:val="27"/>
        </w:rPr>
        <w:t> На горепосочения адрес за контакти.</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I.2)</w:t>
      </w:r>
      <w:r w:rsidRPr="004F7DD3">
        <w:rPr>
          <w:rFonts w:ascii="Times New Roman" w:eastAsia="Times New Roman" w:hAnsi="Times New Roman" w:cs="Times New Roman"/>
          <w:b/>
          <w:bCs/>
          <w:color w:val="000000"/>
          <w:sz w:val="27"/>
          <w:szCs w:val="27"/>
        </w:rPr>
        <w:t>Вид на възлагащия орган</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Публичноправна организация</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I.3)</w:t>
      </w:r>
      <w:r w:rsidRPr="004F7DD3">
        <w:rPr>
          <w:rFonts w:ascii="Times New Roman" w:eastAsia="Times New Roman" w:hAnsi="Times New Roman" w:cs="Times New Roman"/>
          <w:b/>
          <w:bCs/>
          <w:color w:val="000000"/>
          <w:sz w:val="27"/>
          <w:szCs w:val="27"/>
        </w:rPr>
        <w:t>Основна дейност</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Образование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I.4)</w:t>
      </w:r>
      <w:r w:rsidRPr="004F7DD3">
        <w:rPr>
          <w:rFonts w:ascii="Times New Roman" w:eastAsia="Times New Roman" w:hAnsi="Times New Roman" w:cs="Times New Roman"/>
          <w:b/>
          <w:bCs/>
          <w:color w:val="000000"/>
          <w:sz w:val="27"/>
          <w:szCs w:val="27"/>
        </w:rPr>
        <w:t>Възлагане на поръчка от името на други възлагащи органи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150" w:line="384" w:lineRule="atLeast"/>
        <w:jc w:val="both"/>
        <w:rPr>
          <w:rFonts w:ascii="Times New Roman" w:eastAsia="Times New Roman" w:hAnsi="Times New Roman" w:cs="Times New Roman"/>
          <w:b/>
          <w:bCs/>
          <w:color w:val="000000"/>
          <w:sz w:val="27"/>
          <w:szCs w:val="27"/>
          <w:u w:val="single"/>
        </w:rPr>
      </w:pPr>
      <w:bookmarkStart w:id="1" w:name="II."/>
      <w:bookmarkEnd w:id="1"/>
      <w:r w:rsidRPr="004F7DD3">
        <w:rPr>
          <w:rFonts w:ascii="Times New Roman" w:eastAsia="Times New Roman" w:hAnsi="Times New Roman" w:cs="Times New Roman"/>
          <w:b/>
          <w:bCs/>
          <w:color w:val="000000"/>
          <w:sz w:val="27"/>
          <w:szCs w:val="27"/>
          <w:u w:val="single"/>
        </w:rPr>
        <w:t>РАЗДЕЛ ІІ: ОБЕКТ НА ПОРЪЧКАТА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II.1)</w:t>
      </w:r>
      <w:r w:rsidRPr="004F7DD3">
        <w:rPr>
          <w:rFonts w:ascii="Times New Roman" w:eastAsia="Times New Roman" w:hAnsi="Times New Roman" w:cs="Times New Roman"/>
          <w:b/>
          <w:bCs/>
          <w:color w:val="000000"/>
          <w:sz w:val="27"/>
          <w:szCs w:val="27"/>
        </w:rPr>
        <w:t>Описание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II.1.1)</w:t>
      </w:r>
      <w:r w:rsidRPr="004F7DD3">
        <w:rPr>
          <w:rFonts w:ascii="Times New Roman" w:eastAsia="Times New Roman" w:hAnsi="Times New Roman" w:cs="Times New Roman"/>
          <w:b/>
          <w:bCs/>
          <w:color w:val="000000"/>
          <w:sz w:val="27"/>
          <w:szCs w:val="27"/>
        </w:rPr>
        <w:t>Заглавие на поръчката, предоставено от възлагащия орган/възложителя</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“ПРЕДОСТАВЯНЕ НА ДАЛЕКОСЪОБЩИТЕЛНИ УСЛУГИ ЧРЕЗ ОБЩЕСТВЕНА ДАЛЕКОСЪОБЩИТЕЛНА МРЕЖА ПО СТАНДАРТ GSM”</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II.1.2)</w:t>
      </w:r>
      <w:r w:rsidRPr="004F7DD3">
        <w:rPr>
          <w:rFonts w:ascii="Times New Roman" w:eastAsia="Times New Roman" w:hAnsi="Times New Roman" w:cs="Times New Roman"/>
          <w:b/>
          <w:bCs/>
          <w:color w:val="000000"/>
          <w:sz w:val="27"/>
          <w:szCs w:val="27"/>
        </w:rPr>
        <w:t>Вид на поръчката и място на изпълнение на строителството, място на доставката или място на предоставяне на услугите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Услуги</w:t>
      </w:r>
      <w:r w:rsidRPr="004F7DD3">
        <w:rPr>
          <w:rFonts w:ascii="Times New Roman" w:eastAsia="Times New Roman" w:hAnsi="Times New Roman" w:cs="Times New Roman"/>
          <w:color w:val="000000"/>
          <w:sz w:val="27"/>
          <w:szCs w:val="27"/>
        </w:rPr>
        <w:br/>
        <w:t xml:space="preserve">Категория услуги: 5 (05 - Далекосъобщителни услуги) </w:t>
      </w:r>
      <w:r w:rsidRPr="004F7DD3">
        <w:rPr>
          <w:rFonts w:ascii="Times New Roman" w:eastAsia="Times New Roman" w:hAnsi="Times New Roman" w:cs="Times New Roman"/>
          <w:color w:val="000000"/>
          <w:sz w:val="27"/>
          <w:szCs w:val="27"/>
        </w:rPr>
        <w:br/>
        <w:t>Основна площадка или място на изпълнение на строителството, място на доставката или място на предоставяне на услугите: </w:t>
      </w:r>
      <w:r w:rsidRPr="004F7DD3">
        <w:rPr>
          <w:rFonts w:ascii="Times New Roman" w:eastAsia="Times New Roman" w:hAnsi="Times New Roman" w:cs="Times New Roman"/>
          <w:color w:val="000000"/>
          <w:sz w:val="27"/>
          <w:szCs w:val="27"/>
        </w:rPr>
        <w:br/>
        <w:t xml:space="preserve">гр. София </w:t>
      </w:r>
      <w:r w:rsidRPr="004F7DD3">
        <w:rPr>
          <w:rFonts w:ascii="Times New Roman" w:eastAsia="Times New Roman" w:hAnsi="Times New Roman" w:cs="Times New Roman"/>
          <w:color w:val="000000"/>
          <w:sz w:val="27"/>
          <w:szCs w:val="27"/>
        </w:rPr>
        <w:br/>
        <w:t>Код NUTS: BG411</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II.1.3)</w:t>
      </w:r>
      <w:r w:rsidRPr="004F7DD3">
        <w:rPr>
          <w:rFonts w:ascii="Times New Roman" w:eastAsia="Times New Roman" w:hAnsi="Times New Roman" w:cs="Times New Roman"/>
          <w:b/>
          <w:bCs/>
          <w:color w:val="000000"/>
          <w:sz w:val="27"/>
          <w:szCs w:val="27"/>
        </w:rPr>
        <w:t>Информация относно обществената поръчка, рамковото споразумение или динамичната система за покупки (ДСП)</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Обявлението обхваща обществена поръчка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lastRenderedPageBreak/>
        <w:t>ІІ.1.5)</w:t>
      </w:r>
      <w:r w:rsidRPr="004F7DD3">
        <w:rPr>
          <w:rFonts w:ascii="Times New Roman" w:eastAsia="Times New Roman" w:hAnsi="Times New Roman" w:cs="Times New Roman"/>
          <w:b/>
          <w:bCs/>
          <w:color w:val="000000"/>
          <w:sz w:val="27"/>
          <w:szCs w:val="27"/>
        </w:rPr>
        <w:t>Кратко описание на поръчката или покупката/ите</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ПРЕДОСТАВЯНЕ НА ДАЛЕКОСЪОБЩИТЕЛНИ УСЛУГИ ЧРЕЗ ОБЩЕСТВЕНА ДАЛЕКОСЪОБЩИТЕЛНА МРЕЖА ПО СТАНДАРТ GSM</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ІІ.1.6)</w:t>
      </w:r>
      <w:r w:rsidRPr="004F7DD3">
        <w:rPr>
          <w:rFonts w:ascii="Times New Roman" w:eastAsia="Times New Roman" w:hAnsi="Times New Roman" w:cs="Times New Roman"/>
          <w:b/>
          <w:bCs/>
          <w:color w:val="000000"/>
          <w:sz w:val="27"/>
          <w:szCs w:val="27"/>
        </w:rPr>
        <w:t>Общ терминологичен речник (CPV)</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FF0000"/>
          <w:sz w:val="27"/>
          <w:szCs w:val="27"/>
        </w:rPr>
        <w:t>64200000</w:t>
      </w:r>
      <w:r w:rsidRPr="004F7DD3">
        <w:rPr>
          <w:rFonts w:ascii="Times New Roman" w:eastAsia="Times New Roman" w:hAnsi="Times New Roman" w:cs="Times New Roman"/>
          <w:color w:val="000000"/>
          <w:sz w:val="27"/>
          <w:szCs w:val="27"/>
        </w:rPr>
        <w:t>, </w:t>
      </w:r>
      <w:r w:rsidRPr="004F7DD3">
        <w:rPr>
          <w:rFonts w:ascii="Times New Roman" w:eastAsia="Times New Roman" w:hAnsi="Times New Roman" w:cs="Times New Roman"/>
          <w:color w:val="FF0000"/>
          <w:sz w:val="27"/>
          <w:szCs w:val="27"/>
        </w:rPr>
        <w:t>64210000</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Описание: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Далекосъобщителни услуги </w:t>
      </w:r>
      <w:r w:rsidRPr="004F7DD3">
        <w:rPr>
          <w:rFonts w:ascii="Times New Roman" w:eastAsia="Times New Roman" w:hAnsi="Times New Roman" w:cs="Times New Roman"/>
          <w:color w:val="000000"/>
          <w:sz w:val="27"/>
          <w:szCs w:val="27"/>
        </w:rPr>
        <w:br/>
        <w:t>Услуги по пренос на данни и съобщения </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ІІ.1.7)</w:t>
      </w:r>
      <w:r w:rsidRPr="004F7DD3">
        <w:rPr>
          <w:rFonts w:ascii="Times New Roman" w:eastAsia="Times New Roman" w:hAnsi="Times New Roman" w:cs="Times New Roman"/>
          <w:b/>
          <w:bCs/>
          <w:color w:val="000000"/>
          <w:sz w:val="27"/>
          <w:szCs w:val="27"/>
        </w:rPr>
        <w:t>Поръчката попада в обхвата на Споразумението за държавни поръчки (GPA)</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II.1.8)</w:t>
      </w:r>
      <w:r w:rsidRPr="004F7DD3">
        <w:rPr>
          <w:rFonts w:ascii="Times New Roman" w:eastAsia="Times New Roman" w:hAnsi="Times New Roman" w:cs="Times New Roman"/>
          <w:b/>
          <w:bCs/>
          <w:color w:val="000000"/>
          <w:sz w:val="27"/>
          <w:szCs w:val="27"/>
        </w:rPr>
        <w:t>Обособени позиции</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Настоящата поръчка е разделена на обособени позиции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II.1.9)</w:t>
      </w:r>
      <w:r w:rsidRPr="004F7DD3">
        <w:rPr>
          <w:rFonts w:ascii="Times New Roman" w:eastAsia="Times New Roman" w:hAnsi="Times New Roman" w:cs="Times New Roman"/>
          <w:b/>
          <w:bCs/>
          <w:color w:val="000000"/>
          <w:sz w:val="27"/>
          <w:szCs w:val="27"/>
        </w:rPr>
        <w:t>Информация относно вариантите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Ще бъдат приемани варианти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II.2)</w:t>
      </w:r>
      <w:r w:rsidRPr="004F7DD3">
        <w:rPr>
          <w:rFonts w:ascii="Times New Roman" w:eastAsia="Times New Roman" w:hAnsi="Times New Roman" w:cs="Times New Roman"/>
          <w:b/>
          <w:bCs/>
          <w:color w:val="000000"/>
          <w:sz w:val="27"/>
          <w:szCs w:val="27"/>
        </w:rPr>
        <w:t>Количество или обем на поръчката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ІІ.2.1)</w:t>
      </w:r>
      <w:r w:rsidRPr="004F7DD3">
        <w:rPr>
          <w:rFonts w:ascii="Times New Roman" w:eastAsia="Times New Roman" w:hAnsi="Times New Roman" w:cs="Times New Roman"/>
          <w:b/>
          <w:bCs/>
          <w:color w:val="000000"/>
          <w:sz w:val="27"/>
          <w:szCs w:val="27"/>
        </w:rPr>
        <w:t>Общо количество или обем</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съгласно техническата спецификация, публикувана в профила на купувача http://zop.unwe.bg/Document?folderId=90</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Стойност, без да се включва ДДС</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180000 BGN</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II.2.2)</w:t>
      </w:r>
      <w:r w:rsidRPr="004F7DD3">
        <w:rPr>
          <w:rFonts w:ascii="Times New Roman" w:eastAsia="Times New Roman" w:hAnsi="Times New Roman" w:cs="Times New Roman"/>
          <w:b/>
          <w:bCs/>
          <w:color w:val="000000"/>
          <w:sz w:val="27"/>
          <w:szCs w:val="27"/>
        </w:rPr>
        <w:t>Информация относно опциите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Опции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II.2.3)</w:t>
      </w:r>
      <w:r w:rsidRPr="004F7DD3">
        <w:rPr>
          <w:rFonts w:ascii="Times New Roman" w:eastAsia="Times New Roman" w:hAnsi="Times New Roman" w:cs="Times New Roman"/>
          <w:b/>
          <w:bCs/>
          <w:color w:val="000000"/>
          <w:sz w:val="27"/>
          <w:szCs w:val="27"/>
        </w:rPr>
        <w:t>Информация относно подновяванията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Тази поръчка подлежи на подновяване</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ІІ.3)</w:t>
      </w:r>
      <w:r w:rsidRPr="004F7DD3">
        <w:rPr>
          <w:rFonts w:ascii="Times New Roman" w:eastAsia="Times New Roman" w:hAnsi="Times New Roman" w:cs="Times New Roman"/>
          <w:b/>
          <w:bCs/>
          <w:color w:val="000000"/>
          <w:sz w:val="27"/>
          <w:szCs w:val="27"/>
        </w:rPr>
        <w:t>Продължителност на поръчката или краен срок за изпълнение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Начало</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13.08.2015 г. </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Завършване</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13.08.2018 г. </w:t>
      </w:r>
    </w:p>
    <w:p w:rsidR="004F7DD3" w:rsidRPr="004F7DD3" w:rsidRDefault="004F7DD3" w:rsidP="004F7DD3">
      <w:pPr>
        <w:shd w:val="clear" w:color="auto" w:fill="FFFFFF"/>
        <w:spacing w:after="150" w:line="384" w:lineRule="atLeast"/>
        <w:jc w:val="both"/>
        <w:rPr>
          <w:rFonts w:ascii="Times New Roman" w:eastAsia="Times New Roman" w:hAnsi="Times New Roman" w:cs="Times New Roman"/>
          <w:b/>
          <w:bCs/>
          <w:color w:val="000000"/>
          <w:sz w:val="27"/>
          <w:szCs w:val="27"/>
          <w:u w:val="single"/>
        </w:rPr>
      </w:pPr>
      <w:bookmarkStart w:id="2" w:name="III."/>
      <w:bookmarkEnd w:id="2"/>
      <w:r w:rsidRPr="004F7DD3">
        <w:rPr>
          <w:rFonts w:ascii="Times New Roman" w:eastAsia="Times New Roman" w:hAnsi="Times New Roman" w:cs="Times New Roman"/>
          <w:b/>
          <w:bCs/>
          <w:color w:val="000000"/>
          <w:sz w:val="27"/>
          <w:szCs w:val="27"/>
          <w:u w:val="single"/>
        </w:rPr>
        <w:t>РАЗДЕЛ ІІI: ПРАВНА, ИКОНОМИЧЕСКА, ФИНАНСОВА И ТЕХНИЧЕСКА ИНФОРМАЦИЯ</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III.1)</w:t>
      </w:r>
      <w:r w:rsidRPr="004F7DD3">
        <w:rPr>
          <w:rFonts w:ascii="Times New Roman" w:eastAsia="Times New Roman" w:hAnsi="Times New Roman" w:cs="Times New Roman"/>
          <w:b/>
          <w:bCs/>
          <w:color w:val="000000"/>
          <w:sz w:val="27"/>
          <w:szCs w:val="27"/>
        </w:rPr>
        <w:t>Условия във връзка с поръчката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lastRenderedPageBreak/>
        <w:t>ІІІ.1.1)</w:t>
      </w:r>
      <w:r w:rsidRPr="004F7DD3">
        <w:rPr>
          <w:rFonts w:ascii="Times New Roman" w:eastAsia="Times New Roman" w:hAnsi="Times New Roman" w:cs="Times New Roman"/>
          <w:b/>
          <w:bCs/>
          <w:color w:val="000000"/>
          <w:sz w:val="27"/>
          <w:szCs w:val="27"/>
        </w:rPr>
        <w:t>Изискуеми депозити и гаранции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Гаранция за участие в размер на 1800лв, гаранция за изпълнение 2%</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ІІІ.1.2)</w:t>
      </w:r>
      <w:r w:rsidRPr="004F7DD3">
        <w:rPr>
          <w:rFonts w:ascii="Times New Roman" w:eastAsia="Times New Roman" w:hAnsi="Times New Roman" w:cs="Times New Roman"/>
          <w:b/>
          <w:bCs/>
          <w:color w:val="000000"/>
          <w:sz w:val="27"/>
          <w:szCs w:val="27"/>
        </w:rPr>
        <w:t>Основни финансови условия и начини на плащане и/или позоваване на разпоредбите, които ги уреждат</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Общата цена на договора е до 180 000,00 (сто и осемдесет хиляди) лв. без ДДС. Единичните цените са посочени в Ценовото предложение на ИЗПЪЛНИТЕЛЯ – Приложение № 2, неразделна част от този договор. Плащането се извършва ежемесечно в български лева в срок до 30 календарни дни след издаване на фактура с платежно нареждане по банковата сметка на ИЗПЪЛНИТЕЛЯ, банка: ………………………………………………, IBAN: BG………………………………………, BIC: ……………., след представяне на фактура – оригинал, като за звената на УНСС - Поделение „ССО“, „Издателски комплекс-УНСС“ и РЦДО гр. Хасково се издават отделни фактури и се заплащат от съответните звена.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ІІІ.1.4)</w:t>
      </w:r>
      <w:r w:rsidRPr="004F7DD3">
        <w:rPr>
          <w:rFonts w:ascii="Times New Roman" w:eastAsia="Times New Roman" w:hAnsi="Times New Roman" w:cs="Times New Roman"/>
          <w:b/>
          <w:bCs/>
          <w:color w:val="000000"/>
          <w:sz w:val="27"/>
          <w:szCs w:val="27"/>
        </w:rPr>
        <w:t>Други особени условия</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Изпълнението на поръчката е предмет на особени условия</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ІІІ.2)</w:t>
      </w:r>
      <w:r w:rsidRPr="004F7DD3">
        <w:rPr>
          <w:rFonts w:ascii="Times New Roman" w:eastAsia="Times New Roman" w:hAnsi="Times New Roman" w:cs="Times New Roman"/>
          <w:b/>
          <w:bCs/>
          <w:color w:val="000000"/>
          <w:sz w:val="27"/>
          <w:szCs w:val="27"/>
        </w:rPr>
        <w:t>Условия за участие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ІІІ.2.1)</w:t>
      </w:r>
      <w:r w:rsidRPr="004F7DD3">
        <w:rPr>
          <w:rFonts w:ascii="Times New Roman" w:eastAsia="Times New Roman" w:hAnsi="Times New Roman" w:cs="Times New Roman"/>
          <w:b/>
          <w:bCs/>
          <w:color w:val="000000"/>
          <w:sz w:val="27"/>
          <w:szCs w:val="27"/>
        </w:rPr>
        <w:t>Лично състояние на икономическите оператори, включително изисквания във връзка с вписването в професионални или търговски регистри</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Информация и формалности, които са необходими за оценяване дали са изпълнени изискванията</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 xml:space="preserve">Списък на документите и информацията, съдържащи се в офертата Подписан от участника Оферта Образец № 1 Представяне на участника с неговите приложения: Образец № 2 1) декларация по чл. 47, ал. 9 от ЗОП - Образец № 3; 2) Разрешение за ползване на индивидуално определен ограничен ресурс - номера за ползване на обществени електронни съобщения чрез обществена електронна мрежа, с предоставен индивидуално определен ресурс – радиочестотен спектър и предоставяне на обществена телефонна услуга и всички други включени в стандарт GSM и/или UMTS, издадено от Комисията за регулиране на съобщенията (КРС) - Копие, заверено с подпис и печат на участника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w:t>
      </w:r>
      <w:r w:rsidRPr="004F7DD3">
        <w:rPr>
          <w:rFonts w:ascii="Times New Roman" w:eastAsia="Times New Roman" w:hAnsi="Times New Roman" w:cs="Times New Roman"/>
          <w:color w:val="000000"/>
          <w:sz w:val="27"/>
          <w:szCs w:val="27"/>
        </w:rPr>
        <w:lastRenderedPageBreak/>
        <w:t>посочва представляващият Копие на договора, заверено с подпис на участника, а когато в договора не е посочено лицето, което представлява участниците в обединението - Оригинал или нотариално заверено копие на документа посочващ представляващият Декларация по чл. 56, ал. 1, т. 6 от ЗОП Образец № 5 Декларация за приемане на условията в проекта на договор Образец № 6 Декларация за съгласие за участие като подизпълнител (когато е приложимо) Образец № 7 Документ за внесена гаранция за участие в процедурата – квитанция или банкова гаранция Копие, заверено с подпис и печат на участника или оригинал на банковата гаранция Пълномощно на лицето, подписало офертата или някой документ от нея, ако не е подписана от управляващия и представляващ участника, съгласно актуалното състояние Оригинал или нотариално заверено копие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ІІІ.2.2)</w:t>
      </w:r>
      <w:r w:rsidRPr="004F7DD3">
        <w:rPr>
          <w:rFonts w:ascii="Times New Roman" w:eastAsia="Times New Roman" w:hAnsi="Times New Roman" w:cs="Times New Roman"/>
          <w:b/>
          <w:bCs/>
          <w:color w:val="000000"/>
          <w:sz w:val="27"/>
          <w:szCs w:val="27"/>
        </w:rPr>
        <w:t>Икономически и финансови възможности</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Информация и формалности, които са необходими за оценяване дали са изпълнени изискванията</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няма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Изисквано минимално/ни ниво/а:</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няма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ІІІ.2.3)</w:t>
      </w:r>
      <w:r w:rsidRPr="004F7DD3">
        <w:rPr>
          <w:rFonts w:ascii="Times New Roman" w:eastAsia="Times New Roman" w:hAnsi="Times New Roman" w:cs="Times New Roman"/>
          <w:b/>
          <w:bCs/>
          <w:color w:val="000000"/>
          <w:sz w:val="27"/>
          <w:szCs w:val="27"/>
        </w:rPr>
        <w:t>Технически възможности</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Информация и формалности, които са необходими за оценяване дали са изпълнени изискванията:</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 xml:space="preserve">Сертификат ISO 9001:2008 или еквивалентен и ISO 27001-2005 или еквивалент за информационна сигурност на участника с обхват, отговарящ на предмета на поръчката. ***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w:t>
      </w:r>
      <w:r w:rsidRPr="004F7DD3">
        <w:rPr>
          <w:rFonts w:ascii="Times New Roman" w:eastAsia="Times New Roman" w:hAnsi="Times New Roman" w:cs="Times New Roman"/>
          <w:color w:val="000000"/>
          <w:sz w:val="27"/>
          <w:szCs w:val="27"/>
        </w:rPr>
        <w:lastRenderedPageBreak/>
        <w:t>офертите с посочване на стойностите, датите и получателите, заедно с доказателство за извършената услуга Участникът трябва да докаже успешното изпълнение на минимум три услуги, които са еднакви или сходни с предмета на обществената поръчка, изпълнени през последните три години, като доказателство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 Сходни с предмета на поръчката са услуги по предоставяне на цифрова мобилна телефонна услуга клас “GSM” и свързани специализирани услуги по ползването на мобилни телефонни мрежи.</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Изисквано минимално/ни ниво/а:</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Сертификат ISO 9001:2008 или еквивалентен и ISO 27001-2005 или еквивалент за информационна сигурност на участника с обхват, отговарящ на предмета на поръчката. ***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Съгласно чл. 53, ал. 4 от ЗОП, Възложителят приема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 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офертите с посочване на стойностите, датите и получателите, заедно с доказателство за извършената услуга Участникът трябва да докаже успешното изпълнение на минимум три услуги, които са еднакви или сходни с предмета на обществената поръчка, изпълнени през последните три години, като доказателство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 Сходни с предмета на поръчката са услуги по предоставяне на цифрова мобилна телефонна услуга клас “GSM” и свързани специализирани услуги по ползването на мобилни телефонни мрежи.</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ІІІ.3)</w:t>
      </w:r>
      <w:r w:rsidRPr="004F7DD3">
        <w:rPr>
          <w:rFonts w:ascii="Times New Roman" w:eastAsia="Times New Roman" w:hAnsi="Times New Roman" w:cs="Times New Roman"/>
          <w:b/>
          <w:bCs/>
          <w:color w:val="000000"/>
          <w:sz w:val="27"/>
          <w:szCs w:val="27"/>
        </w:rPr>
        <w:t>Специфични условия за поръчки за услуги</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lastRenderedPageBreak/>
        <w:t>ІІІ.3.1)</w:t>
      </w:r>
      <w:r w:rsidRPr="004F7DD3">
        <w:rPr>
          <w:rFonts w:ascii="Times New Roman" w:eastAsia="Times New Roman" w:hAnsi="Times New Roman" w:cs="Times New Roman"/>
          <w:b/>
          <w:bCs/>
          <w:color w:val="000000"/>
          <w:sz w:val="27"/>
          <w:szCs w:val="27"/>
        </w:rPr>
        <w:t>Информация относно определена професия</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Изпълнението на услугата е ограничено до определена професия</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ІІІ.3.2)</w:t>
      </w:r>
      <w:r w:rsidRPr="004F7DD3">
        <w:rPr>
          <w:rFonts w:ascii="Times New Roman" w:eastAsia="Times New Roman" w:hAnsi="Times New Roman" w:cs="Times New Roman"/>
          <w:b/>
          <w:bCs/>
          <w:color w:val="000000"/>
          <w:sz w:val="27"/>
          <w:szCs w:val="27"/>
        </w:rPr>
        <w:t>Персонал, който отговаря за изпълнението на услугата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Юридическите лица трябва да посочат имената и професионалната квалификация на персонала, който отговаря за изпълнението на услугата</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150" w:line="384" w:lineRule="atLeast"/>
        <w:jc w:val="both"/>
        <w:rPr>
          <w:rFonts w:ascii="Times New Roman" w:eastAsia="Times New Roman" w:hAnsi="Times New Roman" w:cs="Times New Roman"/>
          <w:b/>
          <w:bCs/>
          <w:color w:val="000000"/>
          <w:sz w:val="27"/>
          <w:szCs w:val="27"/>
          <w:u w:val="single"/>
        </w:rPr>
      </w:pPr>
      <w:bookmarkStart w:id="3" w:name="IV."/>
      <w:bookmarkEnd w:id="3"/>
      <w:r w:rsidRPr="004F7DD3">
        <w:rPr>
          <w:rFonts w:ascii="Times New Roman" w:eastAsia="Times New Roman" w:hAnsi="Times New Roman" w:cs="Times New Roman"/>
          <w:b/>
          <w:bCs/>
          <w:color w:val="000000"/>
          <w:sz w:val="27"/>
          <w:szCs w:val="27"/>
          <w:u w:val="single"/>
        </w:rPr>
        <w:t>РАЗДЕЛ ІV: ПРОЦЕДУРА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ІV.1)</w:t>
      </w:r>
      <w:r w:rsidRPr="004F7DD3">
        <w:rPr>
          <w:rFonts w:ascii="Times New Roman" w:eastAsia="Times New Roman" w:hAnsi="Times New Roman" w:cs="Times New Roman"/>
          <w:b/>
          <w:bCs/>
          <w:color w:val="000000"/>
          <w:sz w:val="27"/>
          <w:szCs w:val="27"/>
        </w:rPr>
        <w:t>Вид процедура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ІV.1.1)</w:t>
      </w:r>
      <w:r w:rsidRPr="004F7DD3">
        <w:rPr>
          <w:rFonts w:ascii="Times New Roman" w:eastAsia="Times New Roman" w:hAnsi="Times New Roman" w:cs="Times New Roman"/>
          <w:b/>
          <w:bCs/>
          <w:color w:val="000000"/>
          <w:sz w:val="27"/>
          <w:szCs w:val="27"/>
        </w:rPr>
        <w:t>Вид процедура</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Открита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ІV.2)</w:t>
      </w:r>
      <w:r w:rsidRPr="004F7DD3">
        <w:rPr>
          <w:rFonts w:ascii="Times New Roman" w:eastAsia="Times New Roman" w:hAnsi="Times New Roman" w:cs="Times New Roman"/>
          <w:b/>
          <w:bCs/>
          <w:color w:val="000000"/>
          <w:sz w:val="27"/>
          <w:szCs w:val="27"/>
        </w:rPr>
        <w:t>Критерии за възлагане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ІV.2.1)</w:t>
      </w:r>
      <w:r w:rsidRPr="004F7DD3">
        <w:rPr>
          <w:rFonts w:ascii="Times New Roman" w:eastAsia="Times New Roman" w:hAnsi="Times New Roman" w:cs="Times New Roman"/>
          <w:b/>
          <w:bCs/>
          <w:color w:val="000000"/>
          <w:sz w:val="27"/>
          <w:szCs w:val="27"/>
        </w:rPr>
        <w:t>Критерии за възлагане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Икономически най-изгодна оферта с оглед на: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Посочените по-долу критерии:</w:t>
      </w:r>
      <w:r w:rsidRPr="004F7DD3">
        <w:rPr>
          <w:rFonts w:ascii="Times New Roman" w:eastAsia="Times New Roman" w:hAnsi="Times New Roman" w:cs="Times New Roman"/>
          <w:color w:val="000000"/>
          <w:sz w:val="27"/>
          <w:szCs w:val="27"/>
        </w:rPr>
        <w:br/>
        <w:t>Показател: Пакетна цена за разговори в собствена, стационарна и други мобилни и фиксирани мрежи (на база статистически данни от 2013 .) ( Ц пак); тежест: 35</w:t>
      </w:r>
      <w:r w:rsidRPr="004F7DD3">
        <w:rPr>
          <w:rFonts w:ascii="Times New Roman" w:eastAsia="Times New Roman" w:hAnsi="Times New Roman" w:cs="Times New Roman"/>
          <w:color w:val="000000"/>
          <w:sz w:val="27"/>
          <w:szCs w:val="27"/>
        </w:rPr>
        <w:br/>
        <w:t>Показател: Цена на месечната абонаментна такса / (Ц аб. такса); тежест: 25</w:t>
      </w:r>
      <w:r w:rsidRPr="004F7DD3">
        <w:rPr>
          <w:rFonts w:ascii="Times New Roman" w:eastAsia="Times New Roman" w:hAnsi="Times New Roman" w:cs="Times New Roman"/>
          <w:color w:val="000000"/>
          <w:sz w:val="27"/>
          <w:szCs w:val="27"/>
        </w:rPr>
        <w:br/>
        <w:t>Показател: Брой безплатни минути извън корпоративната група в мрежата на оператора (Кбезплатни минути 1 ); тежест: 10</w:t>
      </w:r>
      <w:r w:rsidRPr="004F7DD3">
        <w:rPr>
          <w:rFonts w:ascii="Times New Roman" w:eastAsia="Times New Roman" w:hAnsi="Times New Roman" w:cs="Times New Roman"/>
          <w:color w:val="000000"/>
          <w:sz w:val="27"/>
          <w:szCs w:val="27"/>
        </w:rPr>
        <w:br/>
        <w:t>Показател: Брой безплатни минути извън мрежата на оператора към други мобилни оператори и мрежи (Кбезплатни минути 2); тежест: 10</w:t>
      </w:r>
      <w:r w:rsidRPr="004F7DD3">
        <w:rPr>
          <w:rFonts w:ascii="Times New Roman" w:eastAsia="Times New Roman" w:hAnsi="Times New Roman" w:cs="Times New Roman"/>
          <w:color w:val="000000"/>
          <w:sz w:val="27"/>
          <w:szCs w:val="27"/>
        </w:rPr>
        <w:br/>
        <w:t>Показател: Брой действащи базови станции от мобилна наземна мрежа по стандарт 2G (GSM) към 31.12.2013 г. (Кбаз.ст.); тежест: 10</w:t>
      </w:r>
      <w:r w:rsidRPr="004F7DD3">
        <w:rPr>
          <w:rFonts w:ascii="Times New Roman" w:eastAsia="Times New Roman" w:hAnsi="Times New Roman" w:cs="Times New Roman"/>
          <w:color w:val="000000"/>
          <w:sz w:val="27"/>
          <w:szCs w:val="27"/>
        </w:rPr>
        <w:br/>
        <w:t>Показател: Общ лимит в лева за безвъзмездно предоставяне на GSM апарати и други мобилни устройства(Кбезплатни апарати); тежест: 5</w:t>
      </w:r>
      <w:r w:rsidRPr="004F7DD3">
        <w:rPr>
          <w:rFonts w:ascii="Times New Roman" w:eastAsia="Times New Roman" w:hAnsi="Times New Roman" w:cs="Times New Roman"/>
          <w:color w:val="000000"/>
          <w:sz w:val="27"/>
          <w:szCs w:val="27"/>
        </w:rPr>
        <w:br/>
        <w:t>Показател: Цена на SMS в групата (Кsms) ; тежест: 5</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ІV.2.2)</w:t>
      </w:r>
      <w:r w:rsidRPr="004F7DD3">
        <w:rPr>
          <w:rFonts w:ascii="Times New Roman" w:eastAsia="Times New Roman" w:hAnsi="Times New Roman" w:cs="Times New Roman"/>
          <w:b/>
          <w:bCs/>
          <w:color w:val="000000"/>
          <w:sz w:val="27"/>
          <w:szCs w:val="27"/>
        </w:rPr>
        <w:t>Информация относно електронен търг</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Ще се използва електронен търг</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ІV.3)</w:t>
      </w:r>
      <w:r w:rsidRPr="004F7DD3">
        <w:rPr>
          <w:rFonts w:ascii="Times New Roman" w:eastAsia="Times New Roman" w:hAnsi="Times New Roman" w:cs="Times New Roman"/>
          <w:b/>
          <w:bCs/>
          <w:color w:val="000000"/>
          <w:sz w:val="27"/>
          <w:szCs w:val="27"/>
        </w:rPr>
        <w:t>Административна информация</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ІV.3.2)</w:t>
      </w:r>
      <w:r w:rsidRPr="004F7DD3">
        <w:rPr>
          <w:rFonts w:ascii="Times New Roman" w:eastAsia="Times New Roman" w:hAnsi="Times New Roman" w:cs="Times New Roman"/>
          <w:b/>
          <w:bCs/>
          <w:color w:val="000000"/>
          <w:sz w:val="27"/>
          <w:szCs w:val="27"/>
        </w:rPr>
        <w:t>Предишни публикации относно същата поръчка</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ДА</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Обявление за предварителна информация</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Номер на обявлението в ОВ на ЕС: 2014/S 018 - 027815 от 25.01.2014 г. </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ІV.3.3)</w:t>
      </w:r>
      <w:r w:rsidRPr="004F7DD3">
        <w:rPr>
          <w:rFonts w:ascii="Times New Roman" w:eastAsia="Times New Roman" w:hAnsi="Times New Roman" w:cs="Times New Roman"/>
          <w:b/>
          <w:bCs/>
          <w:color w:val="000000"/>
          <w:sz w:val="27"/>
          <w:szCs w:val="27"/>
        </w:rPr>
        <w:t>Условия за получаване на спецификации и допълнителни документи или на описателен документ</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Срок за получаване на искания за документи или за достъп до документи</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16.01.2015 г.  Час: 15:00</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lastRenderedPageBreak/>
        <w:t>Платими документи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ІV.3.4)</w:t>
      </w:r>
      <w:r w:rsidRPr="004F7DD3">
        <w:rPr>
          <w:rFonts w:ascii="Times New Roman" w:eastAsia="Times New Roman" w:hAnsi="Times New Roman" w:cs="Times New Roman"/>
          <w:b/>
          <w:bCs/>
          <w:color w:val="000000"/>
          <w:sz w:val="27"/>
          <w:szCs w:val="27"/>
        </w:rPr>
        <w:t>Срок за получаване на оферти или на заявления за участие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16.01.2015 г.  Час: 15:00</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IV.3.6)</w:t>
      </w:r>
      <w:r w:rsidRPr="004F7DD3">
        <w:rPr>
          <w:rFonts w:ascii="Times New Roman" w:eastAsia="Times New Roman" w:hAnsi="Times New Roman" w:cs="Times New Roman"/>
          <w:b/>
          <w:bCs/>
          <w:color w:val="000000"/>
          <w:sz w:val="27"/>
          <w:szCs w:val="27"/>
        </w:rPr>
        <w:t>Език/езици, на който/които могат да бъдат изготвени офертите или заявленията за участие</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Официален/ни език/езици на ЕС:</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BG</w:t>
      </w:r>
      <w:r w:rsidRPr="004F7DD3">
        <w:rPr>
          <w:rFonts w:ascii="Times New Roman" w:eastAsia="Times New Roman" w:hAnsi="Times New Roman" w:cs="Times New Roman"/>
          <w:color w:val="000000"/>
          <w:sz w:val="27"/>
          <w:szCs w:val="27"/>
        </w:rPr>
        <w:br/>
        <w:t> </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IV.3.7)</w:t>
      </w:r>
      <w:r w:rsidRPr="004F7DD3">
        <w:rPr>
          <w:rFonts w:ascii="Times New Roman" w:eastAsia="Times New Roman" w:hAnsi="Times New Roman" w:cs="Times New Roman"/>
          <w:b/>
          <w:bCs/>
          <w:color w:val="000000"/>
          <w:sz w:val="27"/>
          <w:szCs w:val="27"/>
        </w:rPr>
        <w:t>Минимален срок, през който оферентът е обвързан от офертата</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Продължителност в дни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120</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IV.3.8)</w:t>
      </w:r>
      <w:r w:rsidRPr="004F7DD3">
        <w:rPr>
          <w:rFonts w:ascii="Times New Roman" w:eastAsia="Times New Roman" w:hAnsi="Times New Roman" w:cs="Times New Roman"/>
          <w:b/>
          <w:bCs/>
          <w:color w:val="000000"/>
          <w:sz w:val="27"/>
          <w:szCs w:val="27"/>
        </w:rPr>
        <w:t>Условия за отваряне на офертите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Дата: 19.01.2015 г.  Час: 10:00</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Място</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УНСС – София, Студентски град “Христо Ботев”, Ректорат, зала № П008</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Лица, които са упълномощени да присъстват при отварянето на офертите</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съгласно чл. 68 от ЗОП</w:t>
      </w:r>
    </w:p>
    <w:p w:rsidR="004F7DD3" w:rsidRPr="004F7DD3" w:rsidRDefault="004F7DD3" w:rsidP="004F7DD3">
      <w:pPr>
        <w:shd w:val="clear" w:color="auto" w:fill="FFFFFF"/>
        <w:spacing w:after="150" w:line="384" w:lineRule="atLeast"/>
        <w:jc w:val="both"/>
        <w:rPr>
          <w:rFonts w:ascii="Times New Roman" w:eastAsia="Times New Roman" w:hAnsi="Times New Roman" w:cs="Times New Roman"/>
          <w:b/>
          <w:bCs/>
          <w:color w:val="000000"/>
          <w:sz w:val="27"/>
          <w:szCs w:val="27"/>
          <w:u w:val="single"/>
        </w:rPr>
      </w:pPr>
      <w:bookmarkStart w:id="4" w:name="VI."/>
      <w:bookmarkEnd w:id="4"/>
      <w:r w:rsidRPr="004F7DD3">
        <w:rPr>
          <w:rFonts w:ascii="Times New Roman" w:eastAsia="Times New Roman" w:hAnsi="Times New Roman" w:cs="Times New Roman"/>
          <w:b/>
          <w:bCs/>
          <w:color w:val="000000"/>
          <w:sz w:val="27"/>
          <w:szCs w:val="27"/>
          <w:u w:val="single"/>
        </w:rPr>
        <w:t>РАЗДЕЛ VI: ДОПЪЛНИТЕЛНА ИНФОРМАЦИЯ</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VI.1)</w:t>
      </w:r>
      <w:r w:rsidRPr="004F7DD3">
        <w:rPr>
          <w:rFonts w:ascii="Times New Roman" w:eastAsia="Times New Roman" w:hAnsi="Times New Roman" w:cs="Times New Roman"/>
          <w:b/>
          <w:bCs/>
          <w:color w:val="000000"/>
          <w:sz w:val="27"/>
          <w:szCs w:val="27"/>
        </w:rPr>
        <w:t>Информация относно периодичното възлагане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Това представлява периодично пвтаряща се поръчка</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VI.2)</w:t>
      </w:r>
      <w:r w:rsidRPr="004F7DD3">
        <w:rPr>
          <w:rFonts w:ascii="Times New Roman" w:eastAsia="Times New Roman" w:hAnsi="Times New Roman" w:cs="Times New Roman"/>
          <w:b/>
          <w:bCs/>
          <w:color w:val="000000"/>
          <w:sz w:val="27"/>
          <w:szCs w:val="27"/>
        </w:rPr>
        <w:t>Информация относно средства от Европейския съюз</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b/>
          <w:bCs/>
          <w:color w:val="000000"/>
          <w:sz w:val="27"/>
          <w:szCs w:val="27"/>
        </w:rPr>
        <w:t>Поръчката е свързана с проект и/или програма, финансирана от фондове на ЕС</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VI.4)</w:t>
      </w:r>
      <w:r w:rsidRPr="004F7DD3">
        <w:rPr>
          <w:rFonts w:ascii="Times New Roman" w:eastAsia="Times New Roman" w:hAnsi="Times New Roman" w:cs="Times New Roman"/>
          <w:b/>
          <w:bCs/>
          <w:color w:val="000000"/>
          <w:sz w:val="27"/>
          <w:szCs w:val="27"/>
        </w:rPr>
        <w:t>Процедури по обжалване</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VI.4.1)</w:t>
      </w:r>
      <w:r w:rsidRPr="004F7DD3">
        <w:rPr>
          <w:rFonts w:ascii="Times New Roman" w:eastAsia="Times New Roman" w:hAnsi="Times New Roman" w:cs="Times New Roman"/>
          <w:b/>
          <w:bCs/>
          <w:color w:val="000000"/>
          <w:sz w:val="27"/>
          <w:szCs w:val="27"/>
        </w:rPr>
        <w:t>Орган, който отговаря за процедурите по обжалване</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Комисия за защита на конкуренцията, бул. Витоша № 18, Република България 1000, София, Тел.: 02 9884070, E-mail: </w:t>
      </w:r>
      <w:hyperlink r:id="rId17" w:history="1">
        <w:r w:rsidRPr="004F7DD3">
          <w:rPr>
            <w:rFonts w:ascii="Times New Roman" w:eastAsia="Times New Roman" w:hAnsi="Times New Roman" w:cs="Times New Roman"/>
            <w:color w:val="006699"/>
            <w:sz w:val="27"/>
            <w:szCs w:val="27"/>
          </w:rPr>
          <w:t>cpcadmin@cpc.bg</w:t>
        </w:r>
      </w:hyperlink>
      <w:r w:rsidRPr="004F7DD3">
        <w:rPr>
          <w:rFonts w:ascii="Times New Roman" w:eastAsia="Times New Roman" w:hAnsi="Times New Roman" w:cs="Times New Roman"/>
          <w:color w:val="000000"/>
          <w:sz w:val="27"/>
          <w:szCs w:val="27"/>
        </w:rPr>
        <w:t>, Факс: 02 9807315</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Интернет адрес/и: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Интернет адрес: </w:t>
      </w:r>
      <w:hyperlink r:id="rId18" w:history="1">
        <w:r w:rsidRPr="004F7DD3">
          <w:rPr>
            <w:rFonts w:ascii="Times New Roman" w:eastAsia="Times New Roman" w:hAnsi="Times New Roman" w:cs="Times New Roman"/>
            <w:color w:val="006699"/>
            <w:sz w:val="27"/>
            <w:szCs w:val="27"/>
          </w:rPr>
          <w:t>http://www.cpc.bg</w:t>
        </w:r>
      </w:hyperlink>
      <w:r w:rsidRPr="004F7DD3">
        <w:rPr>
          <w:rFonts w:ascii="Times New Roman" w:eastAsia="Times New Roman" w:hAnsi="Times New Roman" w:cs="Times New Roman"/>
          <w:color w:val="000000"/>
          <w:sz w:val="27"/>
          <w:szCs w:val="27"/>
        </w:rPr>
        <w:t>.</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VI.4.2)</w:t>
      </w:r>
      <w:r w:rsidRPr="004F7DD3">
        <w:rPr>
          <w:rFonts w:ascii="Times New Roman" w:eastAsia="Times New Roman" w:hAnsi="Times New Roman" w:cs="Times New Roman"/>
          <w:b/>
          <w:bCs/>
          <w:color w:val="000000"/>
          <w:sz w:val="27"/>
          <w:szCs w:val="27"/>
        </w:rPr>
        <w:t>Подаване на жалби</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съгласно чл. 120 от ЗОП</w:t>
      </w:r>
    </w:p>
    <w:p w:rsidR="004F7DD3" w:rsidRPr="004F7DD3" w:rsidRDefault="004F7DD3" w:rsidP="004F7DD3">
      <w:pPr>
        <w:shd w:val="clear" w:color="auto" w:fill="FFFFFF"/>
        <w:spacing w:after="0" w:line="240" w:lineRule="auto"/>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VI.5)</w:t>
      </w:r>
      <w:r w:rsidRPr="004F7DD3">
        <w:rPr>
          <w:rFonts w:ascii="Times New Roman" w:eastAsia="Times New Roman" w:hAnsi="Times New Roman" w:cs="Times New Roman"/>
          <w:b/>
          <w:bCs/>
          <w:color w:val="000000"/>
          <w:sz w:val="27"/>
          <w:szCs w:val="27"/>
        </w:rPr>
        <w:t>Дата на изпращане на настоящото обявление</w:t>
      </w:r>
    </w:p>
    <w:p w:rsidR="004F7DD3" w:rsidRPr="004F7DD3" w:rsidRDefault="004F7DD3" w:rsidP="004F7DD3">
      <w:pPr>
        <w:shd w:val="clear" w:color="auto" w:fill="FFFFFF"/>
        <w:spacing w:after="0" w:line="384" w:lineRule="atLeast"/>
        <w:jc w:val="both"/>
        <w:rPr>
          <w:rFonts w:ascii="Times New Roman" w:eastAsia="Times New Roman" w:hAnsi="Times New Roman" w:cs="Times New Roman"/>
          <w:color w:val="000000"/>
          <w:sz w:val="27"/>
          <w:szCs w:val="27"/>
        </w:rPr>
      </w:pPr>
      <w:r w:rsidRPr="004F7DD3">
        <w:rPr>
          <w:rFonts w:ascii="Times New Roman" w:eastAsia="Times New Roman" w:hAnsi="Times New Roman" w:cs="Times New Roman"/>
          <w:color w:val="000000"/>
          <w:sz w:val="27"/>
          <w:szCs w:val="27"/>
        </w:rPr>
        <w:t>17.12.2014 г. </w:t>
      </w:r>
    </w:p>
    <w:p w:rsidR="004F7DD3" w:rsidRPr="004F7DD3" w:rsidRDefault="004F7DD3" w:rsidP="004F7DD3">
      <w:pPr>
        <w:shd w:val="clear" w:color="auto" w:fill="FFFFFF"/>
        <w:spacing w:line="384" w:lineRule="atLeast"/>
        <w:jc w:val="both"/>
        <w:rPr>
          <w:rFonts w:ascii="Times New Roman" w:eastAsia="Times New Roman" w:hAnsi="Times New Roman" w:cs="Times New Roman"/>
          <w:b/>
          <w:bCs/>
          <w:color w:val="000000"/>
          <w:sz w:val="27"/>
          <w:szCs w:val="27"/>
          <w:u w:val="single"/>
        </w:rPr>
      </w:pPr>
      <w:bookmarkStart w:id="5" w:name="B."/>
      <w:bookmarkEnd w:id="5"/>
      <w:r w:rsidRPr="004F7DD3">
        <w:rPr>
          <w:rFonts w:ascii="Times New Roman" w:eastAsia="Times New Roman" w:hAnsi="Times New Roman" w:cs="Times New Roman"/>
          <w:b/>
          <w:bCs/>
          <w:color w:val="000000"/>
          <w:sz w:val="27"/>
          <w:szCs w:val="27"/>
          <w:u w:val="single"/>
        </w:rPr>
        <w:lastRenderedPageBreak/>
        <w:t>ПРИЛОЖЕНИЕ Б: ИНФОРМАЦИЯ ОТНОСНО ОБОСОБЕНИТЕ ПОЗИЦИИ</w:t>
      </w:r>
    </w:p>
    <w:p w:rsidR="009C79E8" w:rsidRDefault="009C79E8">
      <w:bookmarkStart w:id="6" w:name="_GoBack"/>
      <w:bookmarkEnd w:id="6"/>
    </w:p>
    <w:sectPr w:rsidR="009C79E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947"/>
    <w:multiLevelType w:val="multilevel"/>
    <w:tmpl w:val="451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D3"/>
    <w:rsid w:val="004F7DD3"/>
    <w:rsid w:val="009C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80485">
      <w:bodyDiv w:val="1"/>
      <w:marLeft w:val="0"/>
      <w:marRight w:val="0"/>
      <w:marTop w:val="0"/>
      <w:marBottom w:val="0"/>
      <w:divBdr>
        <w:top w:val="none" w:sz="0" w:space="0" w:color="auto"/>
        <w:left w:val="none" w:sz="0" w:space="0" w:color="auto"/>
        <w:bottom w:val="none" w:sz="0" w:space="0" w:color="auto"/>
        <w:right w:val="none" w:sz="0" w:space="0" w:color="auto"/>
      </w:divBdr>
      <w:divsChild>
        <w:div w:id="1635713982">
          <w:marLeft w:val="0"/>
          <w:marRight w:val="0"/>
          <w:marTop w:val="0"/>
          <w:marBottom w:val="0"/>
          <w:divBdr>
            <w:top w:val="single" w:sz="6" w:space="2" w:color="000000"/>
            <w:left w:val="single" w:sz="6" w:space="2" w:color="000000"/>
            <w:bottom w:val="single" w:sz="18" w:space="2" w:color="000000"/>
            <w:right w:val="single" w:sz="18" w:space="2" w:color="000000"/>
          </w:divBdr>
        </w:div>
        <w:div w:id="2099328636">
          <w:marLeft w:val="0"/>
          <w:marRight w:val="0"/>
          <w:marTop w:val="0"/>
          <w:marBottom w:val="0"/>
          <w:divBdr>
            <w:top w:val="none" w:sz="0" w:space="0" w:color="auto"/>
            <w:left w:val="none" w:sz="0" w:space="0" w:color="auto"/>
            <w:bottom w:val="none" w:sz="0" w:space="0" w:color="auto"/>
            <w:right w:val="none" w:sz="0" w:space="0" w:color="auto"/>
          </w:divBdr>
          <w:divsChild>
            <w:div w:id="402332954">
              <w:marLeft w:val="0"/>
              <w:marRight w:val="0"/>
              <w:marTop w:val="0"/>
              <w:marBottom w:val="0"/>
              <w:divBdr>
                <w:top w:val="none" w:sz="0" w:space="0" w:color="auto"/>
                <w:left w:val="none" w:sz="0" w:space="0" w:color="auto"/>
                <w:bottom w:val="none" w:sz="0" w:space="0" w:color="auto"/>
                <w:right w:val="none" w:sz="0" w:space="0" w:color="auto"/>
              </w:divBdr>
              <w:divsChild>
                <w:div w:id="1243030704">
                  <w:marLeft w:val="0"/>
                  <w:marRight w:val="0"/>
                  <w:marTop w:val="0"/>
                  <w:marBottom w:val="300"/>
                  <w:divBdr>
                    <w:top w:val="single" w:sz="6" w:space="15" w:color="67A64F"/>
                    <w:left w:val="single" w:sz="6" w:space="15" w:color="67A64F"/>
                    <w:bottom w:val="single" w:sz="6" w:space="15" w:color="67A64F"/>
                    <w:right w:val="single" w:sz="6" w:space="15" w:color="67A64F"/>
                  </w:divBdr>
                  <w:divsChild>
                    <w:div w:id="1870140019">
                      <w:marLeft w:val="0"/>
                      <w:marRight w:val="0"/>
                      <w:marTop w:val="0"/>
                      <w:marBottom w:val="0"/>
                      <w:divBdr>
                        <w:top w:val="none" w:sz="0" w:space="0" w:color="auto"/>
                        <w:left w:val="none" w:sz="0" w:space="0" w:color="auto"/>
                        <w:bottom w:val="none" w:sz="0" w:space="0" w:color="auto"/>
                        <w:right w:val="none" w:sz="0" w:space="0" w:color="auto"/>
                      </w:divBdr>
                      <w:divsChild>
                        <w:div w:id="651181653">
                          <w:marLeft w:val="0"/>
                          <w:marRight w:val="0"/>
                          <w:marTop w:val="150"/>
                          <w:marBottom w:val="150"/>
                          <w:divBdr>
                            <w:top w:val="none" w:sz="0" w:space="0" w:color="auto"/>
                            <w:left w:val="none" w:sz="0" w:space="0" w:color="auto"/>
                            <w:bottom w:val="none" w:sz="0" w:space="0" w:color="auto"/>
                            <w:right w:val="none" w:sz="0" w:space="0" w:color="auto"/>
                          </w:divBdr>
                        </w:div>
                        <w:div w:id="1525050954">
                          <w:marLeft w:val="300"/>
                          <w:marRight w:val="0"/>
                          <w:marTop w:val="75"/>
                          <w:marBottom w:val="0"/>
                          <w:divBdr>
                            <w:top w:val="none" w:sz="0" w:space="0" w:color="auto"/>
                            <w:left w:val="none" w:sz="0" w:space="0" w:color="auto"/>
                            <w:bottom w:val="none" w:sz="0" w:space="0" w:color="auto"/>
                            <w:right w:val="none" w:sz="0" w:space="0" w:color="auto"/>
                          </w:divBdr>
                          <w:divsChild>
                            <w:div w:id="1270241005">
                              <w:marLeft w:val="750"/>
                              <w:marRight w:val="0"/>
                              <w:marTop w:val="0"/>
                              <w:marBottom w:val="0"/>
                              <w:divBdr>
                                <w:top w:val="none" w:sz="0" w:space="0" w:color="auto"/>
                                <w:left w:val="none" w:sz="0" w:space="0" w:color="auto"/>
                                <w:bottom w:val="none" w:sz="0" w:space="0" w:color="auto"/>
                                <w:right w:val="none" w:sz="0" w:space="0" w:color="auto"/>
                              </w:divBdr>
                            </w:div>
                          </w:divsChild>
                        </w:div>
                        <w:div w:id="244147452">
                          <w:marLeft w:val="300"/>
                          <w:marRight w:val="0"/>
                          <w:marTop w:val="75"/>
                          <w:marBottom w:val="0"/>
                          <w:divBdr>
                            <w:top w:val="none" w:sz="0" w:space="0" w:color="auto"/>
                            <w:left w:val="none" w:sz="0" w:space="0" w:color="auto"/>
                            <w:bottom w:val="none" w:sz="0" w:space="0" w:color="auto"/>
                            <w:right w:val="none" w:sz="0" w:space="0" w:color="auto"/>
                          </w:divBdr>
                          <w:divsChild>
                            <w:div w:id="241330771">
                              <w:marLeft w:val="0"/>
                              <w:marRight w:val="0"/>
                              <w:marTop w:val="0"/>
                              <w:marBottom w:val="0"/>
                              <w:divBdr>
                                <w:top w:val="none" w:sz="0" w:space="0" w:color="auto"/>
                                <w:left w:val="none" w:sz="0" w:space="0" w:color="auto"/>
                                <w:bottom w:val="none" w:sz="0" w:space="0" w:color="auto"/>
                                <w:right w:val="none" w:sz="0" w:space="0" w:color="auto"/>
                              </w:divBdr>
                              <w:divsChild>
                                <w:div w:id="93428781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02984475">
                          <w:marLeft w:val="300"/>
                          <w:marRight w:val="0"/>
                          <w:marTop w:val="75"/>
                          <w:marBottom w:val="0"/>
                          <w:divBdr>
                            <w:top w:val="none" w:sz="0" w:space="0" w:color="auto"/>
                            <w:left w:val="none" w:sz="0" w:space="0" w:color="auto"/>
                            <w:bottom w:val="none" w:sz="0" w:space="0" w:color="auto"/>
                            <w:right w:val="none" w:sz="0" w:space="0" w:color="auto"/>
                          </w:divBdr>
                          <w:divsChild>
                            <w:div w:id="1124075865">
                              <w:marLeft w:val="750"/>
                              <w:marRight w:val="0"/>
                              <w:marTop w:val="0"/>
                              <w:marBottom w:val="0"/>
                              <w:divBdr>
                                <w:top w:val="none" w:sz="0" w:space="0" w:color="auto"/>
                                <w:left w:val="none" w:sz="0" w:space="0" w:color="auto"/>
                                <w:bottom w:val="none" w:sz="0" w:space="0" w:color="auto"/>
                                <w:right w:val="none" w:sz="0" w:space="0" w:color="auto"/>
                              </w:divBdr>
                            </w:div>
                          </w:divsChild>
                        </w:div>
                        <w:div w:id="1475948893">
                          <w:marLeft w:val="300"/>
                          <w:marRight w:val="0"/>
                          <w:marTop w:val="75"/>
                          <w:marBottom w:val="0"/>
                          <w:divBdr>
                            <w:top w:val="none" w:sz="0" w:space="0" w:color="auto"/>
                            <w:left w:val="none" w:sz="0" w:space="0" w:color="auto"/>
                            <w:bottom w:val="none" w:sz="0" w:space="0" w:color="auto"/>
                            <w:right w:val="none" w:sz="0" w:space="0" w:color="auto"/>
                          </w:divBdr>
                          <w:divsChild>
                            <w:div w:id="2098556000">
                              <w:marLeft w:val="750"/>
                              <w:marRight w:val="0"/>
                              <w:marTop w:val="0"/>
                              <w:marBottom w:val="0"/>
                              <w:divBdr>
                                <w:top w:val="none" w:sz="0" w:space="0" w:color="auto"/>
                                <w:left w:val="none" w:sz="0" w:space="0" w:color="auto"/>
                                <w:bottom w:val="none" w:sz="0" w:space="0" w:color="auto"/>
                                <w:right w:val="none" w:sz="0" w:space="0" w:color="auto"/>
                              </w:divBdr>
                            </w:div>
                          </w:divsChild>
                        </w:div>
                        <w:div w:id="1023673910">
                          <w:marLeft w:val="300"/>
                          <w:marRight w:val="0"/>
                          <w:marTop w:val="75"/>
                          <w:marBottom w:val="0"/>
                          <w:divBdr>
                            <w:top w:val="none" w:sz="0" w:space="0" w:color="auto"/>
                            <w:left w:val="none" w:sz="0" w:space="0" w:color="auto"/>
                            <w:bottom w:val="none" w:sz="0" w:space="0" w:color="auto"/>
                            <w:right w:val="none" w:sz="0" w:space="0" w:color="auto"/>
                          </w:divBdr>
                          <w:divsChild>
                            <w:div w:id="1685328001">
                              <w:marLeft w:val="750"/>
                              <w:marRight w:val="0"/>
                              <w:marTop w:val="0"/>
                              <w:marBottom w:val="0"/>
                              <w:divBdr>
                                <w:top w:val="none" w:sz="0" w:space="0" w:color="auto"/>
                                <w:left w:val="none" w:sz="0" w:space="0" w:color="auto"/>
                                <w:bottom w:val="none" w:sz="0" w:space="0" w:color="auto"/>
                                <w:right w:val="none" w:sz="0" w:space="0" w:color="auto"/>
                              </w:divBdr>
                            </w:div>
                          </w:divsChild>
                        </w:div>
                        <w:div w:id="1200242727">
                          <w:marLeft w:val="0"/>
                          <w:marRight w:val="0"/>
                          <w:marTop w:val="150"/>
                          <w:marBottom w:val="150"/>
                          <w:divBdr>
                            <w:top w:val="none" w:sz="0" w:space="0" w:color="auto"/>
                            <w:left w:val="none" w:sz="0" w:space="0" w:color="auto"/>
                            <w:bottom w:val="none" w:sz="0" w:space="0" w:color="auto"/>
                            <w:right w:val="none" w:sz="0" w:space="0" w:color="auto"/>
                          </w:divBdr>
                        </w:div>
                        <w:div w:id="593831300">
                          <w:marLeft w:val="300"/>
                          <w:marRight w:val="0"/>
                          <w:marTop w:val="75"/>
                          <w:marBottom w:val="0"/>
                          <w:divBdr>
                            <w:top w:val="none" w:sz="0" w:space="0" w:color="auto"/>
                            <w:left w:val="none" w:sz="0" w:space="0" w:color="auto"/>
                            <w:bottom w:val="none" w:sz="0" w:space="0" w:color="auto"/>
                            <w:right w:val="none" w:sz="0" w:space="0" w:color="auto"/>
                          </w:divBdr>
                        </w:div>
                        <w:div w:id="1575580284">
                          <w:marLeft w:val="300"/>
                          <w:marRight w:val="0"/>
                          <w:marTop w:val="75"/>
                          <w:marBottom w:val="0"/>
                          <w:divBdr>
                            <w:top w:val="none" w:sz="0" w:space="0" w:color="auto"/>
                            <w:left w:val="none" w:sz="0" w:space="0" w:color="auto"/>
                            <w:bottom w:val="none" w:sz="0" w:space="0" w:color="auto"/>
                            <w:right w:val="none" w:sz="0" w:space="0" w:color="auto"/>
                          </w:divBdr>
                          <w:divsChild>
                            <w:div w:id="1280986577">
                              <w:marLeft w:val="750"/>
                              <w:marRight w:val="0"/>
                              <w:marTop w:val="0"/>
                              <w:marBottom w:val="0"/>
                              <w:divBdr>
                                <w:top w:val="none" w:sz="0" w:space="0" w:color="auto"/>
                                <w:left w:val="none" w:sz="0" w:space="0" w:color="auto"/>
                                <w:bottom w:val="none" w:sz="0" w:space="0" w:color="auto"/>
                                <w:right w:val="none" w:sz="0" w:space="0" w:color="auto"/>
                              </w:divBdr>
                            </w:div>
                          </w:divsChild>
                        </w:div>
                        <w:div w:id="1871798063">
                          <w:marLeft w:val="300"/>
                          <w:marRight w:val="0"/>
                          <w:marTop w:val="75"/>
                          <w:marBottom w:val="0"/>
                          <w:divBdr>
                            <w:top w:val="none" w:sz="0" w:space="0" w:color="auto"/>
                            <w:left w:val="none" w:sz="0" w:space="0" w:color="auto"/>
                            <w:bottom w:val="none" w:sz="0" w:space="0" w:color="auto"/>
                            <w:right w:val="none" w:sz="0" w:space="0" w:color="auto"/>
                          </w:divBdr>
                          <w:divsChild>
                            <w:div w:id="475149579">
                              <w:marLeft w:val="750"/>
                              <w:marRight w:val="0"/>
                              <w:marTop w:val="0"/>
                              <w:marBottom w:val="0"/>
                              <w:divBdr>
                                <w:top w:val="none" w:sz="0" w:space="0" w:color="auto"/>
                                <w:left w:val="none" w:sz="0" w:space="0" w:color="auto"/>
                                <w:bottom w:val="none" w:sz="0" w:space="0" w:color="auto"/>
                                <w:right w:val="none" w:sz="0" w:space="0" w:color="auto"/>
                              </w:divBdr>
                            </w:div>
                          </w:divsChild>
                        </w:div>
                        <w:div w:id="322584894">
                          <w:marLeft w:val="300"/>
                          <w:marRight w:val="0"/>
                          <w:marTop w:val="75"/>
                          <w:marBottom w:val="0"/>
                          <w:divBdr>
                            <w:top w:val="none" w:sz="0" w:space="0" w:color="auto"/>
                            <w:left w:val="none" w:sz="0" w:space="0" w:color="auto"/>
                            <w:bottom w:val="none" w:sz="0" w:space="0" w:color="auto"/>
                            <w:right w:val="none" w:sz="0" w:space="0" w:color="auto"/>
                          </w:divBdr>
                          <w:divsChild>
                            <w:div w:id="671685491">
                              <w:marLeft w:val="750"/>
                              <w:marRight w:val="0"/>
                              <w:marTop w:val="0"/>
                              <w:marBottom w:val="0"/>
                              <w:divBdr>
                                <w:top w:val="none" w:sz="0" w:space="0" w:color="auto"/>
                                <w:left w:val="none" w:sz="0" w:space="0" w:color="auto"/>
                                <w:bottom w:val="none" w:sz="0" w:space="0" w:color="auto"/>
                                <w:right w:val="none" w:sz="0" w:space="0" w:color="auto"/>
                              </w:divBdr>
                            </w:div>
                          </w:divsChild>
                        </w:div>
                        <w:div w:id="2138834588">
                          <w:marLeft w:val="300"/>
                          <w:marRight w:val="0"/>
                          <w:marTop w:val="75"/>
                          <w:marBottom w:val="0"/>
                          <w:divBdr>
                            <w:top w:val="none" w:sz="0" w:space="0" w:color="auto"/>
                            <w:left w:val="none" w:sz="0" w:space="0" w:color="auto"/>
                            <w:bottom w:val="none" w:sz="0" w:space="0" w:color="auto"/>
                            <w:right w:val="none" w:sz="0" w:space="0" w:color="auto"/>
                          </w:divBdr>
                          <w:divsChild>
                            <w:div w:id="1976451440">
                              <w:marLeft w:val="750"/>
                              <w:marRight w:val="0"/>
                              <w:marTop w:val="0"/>
                              <w:marBottom w:val="0"/>
                              <w:divBdr>
                                <w:top w:val="none" w:sz="0" w:space="0" w:color="auto"/>
                                <w:left w:val="none" w:sz="0" w:space="0" w:color="auto"/>
                                <w:bottom w:val="none" w:sz="0" w:space="0" w:color="auto"/>
                                <w:right w:val="none" w:sz="0" w:space="0" w:color="auto"/>
                              </w:divBdr>
                            </w:div>
                          </w:divsChild>
                        </w:div>
                        <w:div w:id="146829507">
                          <w:marLeft w:val="300"/>
                          <w:marRight w:val="0"/>
                          <w:marTop w:val="75"/>
                          <w:marBottom w:val="0"/>
                          <w:divBdr>
                            <w:top w:val="none" w:sz="0" w:space="0" w:color="auto"/>
                            <w:left w:val="none" w:sz="0" w:space="0" w:color="auto"/>
                            <w:bottom w:val="none" w:sz="0" w:space="0" w:color="auto"/>
                            <w:right w:val="none" w:sz="0" w:space="0" w:color="auto"/>
                          </w:divBdr>
                          <w:divsChild>
                            <w:div w:id="531500113">
                              <w:marLeft w:val="750"/>
                              <w:marRight w:val="0"/>
                              <w:marTop w:val="0"/>
                              <w:marBottom w:val="0"/>
                              <w:divBdr>
                                <w:top w:val="none" w:sz="0" w:space="0" w:color="auto"/>
                                <w:left w:val="none" w:sz="0" w:space="0" w:color="auto"/>
                                <w:bottom w:val="none" w:sz="0" w:space="0" w:color="auto"/>
                                <w:right w:val="none" w:sz="0" w:space="0" w:color="auto"/>
                              </w:divBdr>
                              <w:divsChild>
                                <w:div w:id="2751401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9951956">
                          <w:marLeft w:val="300"/>
                          <w:marRight w:val="0"/>
                          <w:marTop w:val="75"/>
                          <w:marBottom w:val="0"/>
                          <w:divBdr>
                            <w:top w:val="none" w:sz="0" w:space="0" w:color="auto"/>
                            <w:left w:val="none" w:sz="0" w:space="0" w:color="auto"/>
                            <w:bottom w:val="none" w:sz="0" w:space="0" w:color="auto"/>
                            <w:right w:val="none" w:sz="0" w:space="0" w:color="auto"/>
                          </w:divBdr>
                          <w:divsChild>
                            <w:div w:id="310910791">
                              <w:marLeft w:val="750"/>
                              <w:marRight w:val="0"/>
                              <w:marTop w:val="0"/>
                              <w:marBottom w:val="0"/>
                              <w:divBdr>
                                <w:top w:val="none" w:sz="0" w:space="0" w:color="auto"/>
                                <w:left w:val="none" w:sz="0" w:space="0" w:color="auto"/>
                                <w:bottom w:val="none" w:sz="0" w:space="0" w:color="auto"/>
                                <w:right w:val="none" w:sz="0" w:space="0" w:color="auto"/>
                              </w:divBdr>
                            </w:div>
                          </w:divsChild>
                        </w:div>
                        <w:div w:id="1357539198">
                          <w:marLeft w:val="300"/>
                          <w:marRight w:val="0"/>
                          <w:marTop w:val="75"/>
                          <w:marBottom w:val="0"/>
                          <w:divBdr>
                            <w:top w:val="none" w:sz="0" w:space="0" w:color="auto"/>
                            <w:left w:val="none" w:sz="0" w:space="0" w:color="auto"/>
                            <w:bottom w:val="none" w:sz="0" w:space="0" w:color="auto"/>
                            <w:right w:val="none" w:sz="0" w:space="0" w:color="auto"/>
                          </w:divBdr>
                        </w:div>
                        <w:div w:id="997616736">
                          <w:marLeft w:val="300"/>
                          <w:marRight w:val="0"/>
                          <w:marTop w:val="75"/>
                          <w:marBottom w:val="0"/>
                          <w:divBdr>
                            <w:top w:val="none" w:sz="0" w:space="0" w:color="auto"/>
                            <w:left w:val="none" w:sz="0" w:space="0" w:color="auto"/>
                            <w:bottom w:val="none" w:sz="0" w:space="0" w:color="auto"/>
                            <w:right w:val="none" w:sz="0" w:space="0" w:color="auto"/>
                          </w:divBdr>
                          <w:divsChild>
                            <w:div w:id="1928925130">
                              <w:marLeft w:val="750"/>
                              <w:marRight w:val="0"/>
                              <w:marTop w:val="0"/>
                              <w:marBottom w:val="0"/>
                              <w:divBdr>
                                <w:top w:val="none" w:sz="0" w:space="0" w:color="auto"/>
                                <w:left w:val="none" w:sz="0" w:space="0" w:color="auto"/>
                                <w:bottom w:val="none" w:sz="0" w:space="0" w:color="auto"/>
                                <w:right w:val="none" w:sz="0" w:space="0" w:color="auto"/>
                              </w:divBdr>
                            </w:div>
                          </w:divsChild>
                        </w:div>
                        <w:div w:id="1442189482">
                          <w:marLeft w:val="300"/>
                          <w:marRight w:val="0"/>
                          <w:marTop w:val="75"/>
                          <w:marBottom w:val="0"/>
                          <w:divBdr>
                            <w:top w:val="none" w:sz="0" w:space="0" w:color="auto"/>
                            <w:left w:val="none" w:sz="0" w:space="0" w:color="auto"/>
                            <w:bottom w:val="none" w:sz="0" w:space="0" w:color="auto"/>
                            <w:right w:val="none" w:sz="0" w:space="0" w:color="auto"/>
                          </w:divBdr>
                        </w:div>
                        <w:div w:id="25836586">
                          <w:marLeft w:val="300"/>
                          <w:marRight w:val="0"/>
                          <w:marTop w:val="75"/>
                          <w:marBottom w:val="0"/>
                          <w:divBdr>
                            <w:top w:val="none" w:sz="0" w:space="0" w:color="auto"/>
                            <w:left w:val="none" w:sz="0" w:space="0" w:color="auto"/>
                            <w:bottom w:val="none" w:sz="0" w:space="0" w:color="auto"/>
                            <w:right w:val="none" w:sz="0" w:space="0" w:color="auto"/>
                          </w:divBdr>
                          <w:divsChild>
                            <w:div w:id="1311057886">
                              <w:marLeft w:val="750"/>
                              <w:marRight w:val="0"/>
                              <w:marTop w:val="0"/>
                              <w:marBottom w:val="0"/>
                              <w:divBdr>
                                <w:top w:val="none" w:sz="0" w:space="0" w:color="auto"/>
                                <w:left w:val="none" w:sz="0" w:space="0" w:color="auto"/>
                                <w:bottom w:val="none" w:sz="0" w:space="0" w:color="auto"/>
                                <w:right w:val="none" w:sz="0" w:space="0" w:color="auto"/>
                              </w:divBdr>
                            </w:div>
                          </w:divsChild>
                        </w:div>
                        <w:div w:id="656108640">
                          <w:marLeft w:val="300"/>
                          <w:marRight w:val="0"/>
                          <w:marTop w:val="75"/>
                          <w:marBottom w:val="0"/>
                          <w:divBdr>
                            <w:top w:val="none" w:sz="0" w:space="0" w:color="auto"/>
                            <w:left w:val="none" w:sz="0" w:space="0" w:color="auto"/>
                            <w:bottom w:val="none" w:sz="0" w:space="0" w:color="auto"/>
                            <w:right w:val="none" w:sz="0" w:space="0" w:color="auto"/>
                          </w:divBdr>
                        </w:div>
                        <w:div w:id="1130241444">
                          <w:marLeft w:val="300"/>
                          <w:marRight w:val="0"/>
                          <w:marTop w:val="75"/>
                          <w:marBottom w:val="0"/>
                          <w:divBdr>
                            <w:top w:val="none" w:sz="0" w:space="0" w:color="auto"/>
                            <w:left w:val="none" w:sz="0" w:space="0" w:color="auto"/>
                            <w:bottom w:val="none" w:sz="0" w:space="0" w:color="auto"/>
                            <w:right w:val="none" w:sz="0" w:space="0" w:color="auto"/>
                          </w:divBdr>
                          <w:divsChild>
                            <w:div w:id="968125840">
                              <w:marLeft w:val="750"/>
                              <w:marRight w:val="0"/>
                              <w:marTop w:val="0"/>
                              <w:marBottom w:val="0"/>
                              <w:divBdr>
                                <w:top w:val="none" w:sz="0" w:space="0" w:color="auto"/>
                                <w:left w:val="none" w:sz="0" w:space="0" w:color="auto"/>
                                <w:bottom w:val="none" w:sz="0" w:space="0" w:color="auto"/>
                                <w:right w:val="none" w:sz="0" w:space="0" w:color="auto"/>
                              </w:divBdr>
                            </w:div>
                          </w:divsChild>
                        </w:div>
                        <w:div w:id="1964998611">
                          <w:marLeft w:val="300"/>
                          <w:marRight w:val="0"/>
                          <w:marTop w:val="75"/>
                          <w:marBottom w:val="0"/>
                          <w:divBdr>
                            <w:top w:val="none" w:sz="0" w:space="0" w:color="auto"/>
                            <w:left w:val="none" w:sz="0" w:space="0" w:color="auto"/>
                            <w:bottom w:val="none" w:sz="0" w:space="0" w:color="auto"/>
                            <w:right w:val="none" w:sz="0" w:space="0" w:color="auto"/>
                          </w:divBdr>
                          <w:divsChild>
                            <w:div w:id="818612064">
                              <w:marLeft w:val="750"/>
                              <w:marRight w:val="0"/>
                              <w:marTop w:val="0"/>
                              <w:marBottom w:val="0"/>
                              <w:divBdr>
                                <w:top w:val="none" w:sz="0" w:space="0" w:color="auto"/>
                                <w:left w:val="none" w:sz="0" w:space="0" w:color="auto"/>
                                <w:bottom w:val="none" w:sz="0" w:space="0" w:color="auto"/>
                                <w:right w:val="none" w:sz="0" w:space="0" w:color="auto"/>
                              </w:divBdr>
                            </w:div>
                          </w:divsChild>
                        </w:div>
                        <w:div w:id="1858738049">
                          <w:marLeft w:val="300"/>
                          <w:marRight w:val="0"/>
                          <w:marTop w:val="75"/>
                          <w:marBottom w:val="0"/>
                          <w:divBdr>
                            <w:top w:val="none" w:sz="0" w:space="0" w:color="auto"/>
                            <w:left w:val="none" w:sz="0" w:space="0" w:color="auto"/>
                            <w:bottom w:val="none" w:sz="0" w:space="0" w:color="auto"/>
                            <w:right w:val="none" w:sz="0" w:space="0" w:color="auto"/>
                          </w:divBdr>
                        </w:div>
                        <w:div w:id="17050564">
                          <w:marLeft w:val="300"/>
                          <w:marRight w:val="0"/>
                          <w:marTop w:val="75"/>
                          <w:marBottom w:val="0"/>
                          <w:divBdr>
                            <w:top w:val="none" w:sz="0" w:space="0" w:color="auto"/>
                            <w:left w:val="none" w:sz="0" w:space="0" w:color="auto"/>
                            <w:bottom w:val="none" w:sz="0" w:space="0" w:color="auto"/>
                            <w:right w:val="none" w:sz="0" w:space="0" w:color="auto"/>
                          </w:divBdr>
                          <w:divsChild>
                            <w:div w:id="1145663673">
                              <w:marLeft w:val="750"/>
                              <w:marRight w:val="0"/>
                              <w:marTop w:val="0"/>
                              <w:marBottom w:val="0"/>
                              <w:divBdr>
                                <w:top w:val="none" w:sz="0" w:space="0" w:color="auto"/>
                                <w:left w:val="none" w:sz="0" w:space="0" w:color="auto"/>
                                <w:bottom w:val="none" w:sz="0" w:space="0" w:color="auto"/>
                                <w:right w:val="none" w:sz="0" w:space="0" w:color="auto"/>
                              </w:divBdr>
                            </w:div>
                          </w:divsChild>
                        </w:div>
                        <w:div w:id="589510940">
                          <w:marLeft w:val="300"/>
                          <w:marRight w:val="0"/>
                          <w:marTop w:val="75"/>
                          <w:marBottom w:val="0"/>
                          <w:divBdr>
                            <w:top w:val="none" w:sz="0" w:space="0" w:color="auto"/>
                            <w:left w:val="none" w:sz="0" w:space="0" w:color="auto"/>
                            <w:bottom w:val="none" w:sz="0" w:space="0" w:color="auto"/>
                            <w:right w:val="none" w:sz="0" w:space="0" w:color="auto"/>
                          </w:divBdr>
                        </w:div>
                        <w:div w:id="1202326661">
                          <w:marLeft w:val="300"/>
                          <w:marRight w:val="0"/>
                          <w:marTop w:val="75"/>
                          <w:marBottom w:val="0"/>
                          <w:divBdr>
                            <w:top w:val="none" w:sz="0" w:space="0" w:color="auto"/>
                            <w:left w:val="none" w:sz="0" w:space="0" w:color="auto"/>
                            <w:bottom w:val="none" w:sz="0" w:space="0" w:color="auto"/>
                            <w:right w:val="none" w:sz="0" w:space="0" w:color="auto"/>
                          </w:divBdr>
                          <w:divsChild>
                            <w:div w:id="1830515088">
                              <w:marLeft w:val="750"/>
                              <w:marRight w:val="0"/>
                              <w:marTop w:val="0"/>
                              <w:marBottom w:val="0"/>
                              <w:divBdr>
                                <w:top w:val="none" w:sz="0" w:space="0" w:color="auto"/>
                                <w:left w:val="none" w:sz="0" w:space="0" w:color="auto"/>
                                <w:bottom w:val="none" w:sz="0" w:space="0" w:color="auto"/>
                                <w:right w:val="none" w:sz="0" w:space="0" w:color="auto"/>
                              </w:divBdr>
                            </w:div>
                          </w:divsChild>
                        </w:div>
                        <w:div w:id="1570072321">
                          <w:marLeft w:val="300"/>
                          <w:marRight w:val="0"/>
                          <w:marTop w:val="75"/>
                          <w:marBottom w:val="0"/>
                          <w:divBdr>
                            <w:top w:val="none" w:sz="0" w:space="0" w:color="auto"/>
                            <w:left w:val="none" w:sz="0" w:space="0" w:color="auto"/>
                            <w:bottom w:val="none" w:sz="0" w:space="0" w:color="auto"/>
                            <w:right w:val="none" w:sz="0" w:space="0" w:color="auto"/>
                          </w:divBdr>
                        </w:div>
                        <w:div w:id="1561482151">
                          <w:marLeft w:val="300"/>
                          <w:marRight w:val="0"/>
                          <w:marTop w:val="75"/>
                          <w:marBottom w:val="0"/>
                          <w:divBdr>
                            <w:top w:val="none" w:sz="0" w:space="0" w:color="auto"/>
                            <w:left w:val="none" w:sz="0" w:space="0" w:color="auto"/>
                            <w:bottom w:val="none" w:sz="0" w:space="0" w:color="auto"/>
                            <w:right w:val="none" w:sz="0" w:space="0" w:color="auto"/>
                          </w:divBdr>
                          <w:divsChild>
                            <w:div w:id="770781143">
                              <w:marLeft w:val="750"/>
                              <w:marRight w:val="0"/>
                              <w:marTop w:val="0"/>
                              <w:marBottom w:val="0"/>
                              <w:divBdr>
                                <w:top w:val="none" w:sz="0" w:space="0" w:color="auto"/>
                                <w:left w:val="none" w:sz="0" w:space="0" w:color="auto"/>
                                <w:bottom w:val="none" w:sz="0" w:space="0" w:color="auto"/>
                                <w:right w:val="none" w:sz="0" w:space="0" w:color="auto"/>
                              </w:divBdr>
                            </w:div>
                          </w:divsChild>
                        </w:div>
                        <w:div w:id="1506096679">
                          <w:marLeft w:val="300"/>
                          <w:marRight w:val="0"/>
                          <w:marTop w:val="75"/>
                          <w:marBottom w:val="0"/>
                          <w:divBdr>
                            <w:top w:val="none" w:sz="0" w:space="0" w:color="auto"/>
                            <w:left w:val="none" w:sz="0" w:space="0" w:color="auto"/>
                            <w:bottom w:val="none" w:sz="0" w:space="0" w:color="auto"/>
                            <w:right w:val="none" w:sz="0" w:space="0" w:color="auto"/>
                          </w:divBdr>
                          <w:divsChild>
                            <w:div w:id="998458989">
                              <w:marLeft w:val="750"/>
                              <w:marRight w:val="0"/>
                              <w:marTop w:val="0"/>
                              <w:marBottom w:val="0"/>
                              <w:divBdr>
                                <w:top w:val="none" w:sz="0" w:space="0" w:color="auto"/>
                                <w:left w:val="none" w:sz="0" w:space="0" w:color="auto"/>
                                <w:bottom w:val="none" w:sz="0" w:space="0" w:color="auto"/>
                                <w:right w:val="none" w:sz="0" w:space="0" w:color="auto"/>
                              </w:divBdr>
                            </w:div>
                          </w:divsChild>
                        </w:div>
                        <w:div w:id="354817250">
                          <w:marLeft w:val="0"/>
                          <w:marRight w:val="0"/>
                          <w:marTop w:val="150"/>
                          <w:marBottom w:val="150"/>
                          <w:divBdr>
                            <w:top w:val="none" w:sz="0" w:space="0" w:color="auto"/>
                            <w:left w:val="none" w:sz="0" w:space="0" w:color="auto"/>
                            <w:bottom w:val="none" w:sz="0" w:space="0" w:color="auto"/>
                            <w:right w:val="none" w:sz="0" w:space="0" w:color="auto"/>
                          </w:divBdr>
                        </w:div>
                        <w:div w:id="949165302">
                          <w:marLeft w:val="300"/>
                          <w:marRight w:val="0"/>
                          <w:marTop w:val="75"/>
                          <w:marBottom w:val="0"/>
                          <w:divBdr>
                            <w:top w:val="none" w:sz="0" w:space="0" w:color="auto"/>
                            <w:left w:val="none" w:sz="0" w:space="0" w:color="auto"/>
                            <w:bottom w:val="none" w:sz="0" w:space="0" w:color="auto"/>
                            <w:right w:val="none" w:sz="0" w:space="0" w:color="auto"/>
                          </w:divBdr>
                        </w:div>
                        <w:div w:id="388385524">
                          <w:marLeft w:val="300"/>
                          <w:marRight w:val="0"/>
                          <w:marTop w:val="75"/>
                          <w:marBottom w:val="0"/>
                          <w:divBdr>
                            <w:top w:val="none" w:sz="0" w:space="0" w:color="auto"/>
                            <w:left w:val="none" w:sz="0" w:space="0" w:color="auto"/>
                            <w:bottom w:val="none" w:sz="0" w:space="0" w:color="auto"/>
                            <w:right w:val="none" w:sz="0" w:space="0" w:color="auto"/>
                          </w:divBdr>
                          <w:divsChild>
                            <w:div w:id="644352902">
                              <w:marLeft w:val="750"/>
                              <w:marRight w:val="0"/>
                              <w:marTop w:val="0"/>
                              <w:marBottom w:val="0"/>
                              <w:divBdr>
                                <w:top w:val="none" w:sz="0" w:space="0" w:color="auto"/>
                                <w:left w:val="none" w:sz="0" w:space="0" w:color="auto"/>
                                <w:bottom w:val="none" w:sz="0" w:space="0" w:color="auto"/>
                                <w:right w:val="none" w:sz="0" w:space="0" w:color="auto"/>
                              </w:divBdr>
                            </w:div>
                          </w:divsChild>
                        </w:div>
                        <w:div w:id="1578008550">
                          <w:marLeft w:val="300"/>
                          <w:marRight w:val="0"/>
                          <w:marTop w:val="75"/>
                          <w:marBottom w:val="0"/>
                          <w:divBdr>
                            <w:top w:val="none" w:sz="0" w:space="0" w:color="auto"/>
                            <w:left w:val="none" w:sz="0" w:space="0" w:color="auto"/>
                            <w:bottom w:val="none" w:sz="0" w:space="0" w:color="auto"/>
                            <w:right w:val="none" w:sz="0" w:space="0" w:color="auto"/>
                          </w:divBdr>
                          <w:divsChild>
                            <w:div w:id="546644033">
                              <w:marLeft w:val="750"/>
                              <w:marRight w:val="0"/>
                              <w:marTop w:val="0"/>
                              <w:marBottom w:val="0"/>
                              <w:divBdr>
                                <w:top w:val="none" w:sz="0" w:space="0" w:color="auto"/>
                                <w:left w:val="none" w:sz="0" w:space="0" w:color="auto"/>
                                <w:bottom w:val="none" w:sz="0" w:space="0" w:color="auto"/>
                                <w:right w:val="none" w:sz="0" w:space="0" w:color="auto"/>
                              </w:divBdr>
                            </w:div>
                          </w:divsChild>
                        </w:div>
                        <w:div w:id="1233346354">
                          <w:marLeft w:val="300"/>
                          <w:marRight w:val="0"/>
                          <w:marTop w:val="75"/>
                          <w:marBottom w:val="0"/>
                          <w:divBdr>
                            <w:top w:val="none" w:sz="0" w:space="0" w:color="auto"/>
                            <w:left w:val="none" w:sz="0" w:space="0" w:color="auto"/>
                            <w:bottom w:val="none" w:sz="0" w:space="0" w:color="auto"/>
                            <w:right w:val="none" w:sz="0" w:space="0" w:color="auto"/>
                          </w:divBdr>
                        </w:div>
                        <w:div w:id="1559438420">
                          <w:marLeft w:val="300"/>
                          <w:marRight w:val="0"/>
                          <w:marTop w:val="75"/>
                          <w:marBottom w:val="0"/>
                          <w:divBdr>
                            <w:top w:val="none" w:sz="0" w:space="0" w:color="auto"/>
                            <w:left w:val="none" w:sz="0" w:space="0" w:color="auto"/>
                            <w:bottom w:val="none" w:sz="0" w:space="0" w:color="auto"/>
                            <w:right w:val="none" w:sz="0" w:space="0" w:color="auto"/>
                          </w:divBdr>
                          <w:divsChild>
                            <w:div w:id="786121955">
                              <w:marLeft w:val="750"/>
                              <w:marRight w:val="0"/>
                              <w:marTop w:val="0"/>
                              <w:marBottom w:val="0"/>
                              <w:divBdr>
                                <w:top w:val="none" w:sz="0" w:space="0" w:color="auto"/>
                                <w:left w:val="none" w:sz="0" w:space="0" w:color="auto"/>
                                <w:bottom w:val="none" w:sz="0" w:space="0" w:color="auto"/>
                                <w:right w:val="none" w:sz="0" w:space="0" w:color="auto"/>
                              </w:divBdr>
                            </w:div>
                          </w:divsChild>
                        </w:div>
                        <w:div w:id="790436569">
                          <w:marLeft w:val="300"/>
                          <w:marRight w:val="0"/>
                          <w:marTop w:val="75"/>
                          <w:marBottom w:val="0"/>
                          <w:divBdr>
                            <w:top w:val="none" w:sz="0" w:space="0" w:color="auto"/>
                            <w:left w:val="none" w:sz="0" w:space="0" w:color="auto"/>
                            <w:bottom w:val="none" w:sz="0" w:space="0" w:color="auto"/>
                            <w:right w:val="none" w:sz="0" w:space="0" w:color="auto"/>
                          </w:divBdr>
                        </w:div>
                        <w:div w:id="201790080">
                          <w:marLeft w:val="300"/>
                          <w:marRight w:val="0"/>
                          <w:marTop w:val="75"/>
                          <w:marBottom w:val="0"/>
                          <w:divBdr>
                            <w:top w:val="none" w:sz="0" w:space="0" w:color="auto"/>
                            <w:left w:val="none" w:sz="0" w:space="0" w:color="auto"/>
                            <w:bottom w:val="none" w:sz="0" w:space="0" w:color="auto"/>
                            <w:right w:val="none" w:sz="0" w:space="0" w:color="auto"/>
                          </w:divBdr>
                        </w:div>
                        <w:div w:id="1355880576">
                          <w:marLeft w:val="300"/>
                          <w:marRight w:val="0"/>
                          <w:marTop w:val="75"/>
                          <w:marBottom w:val="0"/>
                          <w:divBdr>
                            <w:top w:val="none" w:sz="0" w:space="0" w:color="auto"/>
                            <w:left w:val="none" w:sz="0" w:space="0" w:color="auto"/>
                            <w:bottom w:val="none" w:sz="0" w:space="0" w:color="auto"/>
                            <w:right w:val="none" w:sz="0" w:space="0" w:color="auto"/>
                          </w:divBdr>
                          <w:divsChild>
                            <w:div w:id="1455903839">
                              <w:marLeft w:val="750"/>
                              <w:marRight w:val="0"/>
                              <w:marTop w:val="0"/>
                              <w:marBottom w:val="0"/>
                              <w:divBdr>
                                <w:top w:val="none" w:sz="0" w:space="0" w:color="auto"/>
                                <w:left w:val="none" w:sz="0" w:space="0" w:color="auto"/>
                                <w:bottom w:val="none" w:sz="0" w:space="0" w:color="auto"/>
                                <w:right w:val="none" w:sz="0" w:space="0" w:color="auto"/>
                              </w:divBdr>
                            </w:div>
                          </w:divsChild>
                        </w:div>
                        <w:div w:id="1980720">
                          <w:marLeft w:val="300"/>
                          <w:marRight w:val="0"/>
                          <w:marTop w:val="75"/>
                          <w:marBottom w:val="0"/>
                          <w:divBdr>
                            <w:top w:val="none" w:sz="0" w:space="0" w:color="auto"/>
                            <w:left w:val="none" w:sz="0" w:space="0" w:color="auto"/>
                            <w:bottom w:val="none" w:sz="0" w:space="0" w:color="auto"/>
                            <w:right w:val="none" w:sz="0" w:space="0" w:color="auto"/>
                          </w:divBdr>
                        </w:div>
                        <w:div w:id="588195225">
                          <w:marLeft w:val="300"/>
                          <w:marRight w:val="0"/>
                          <w:marTop w:val="75"/>
                          <w:marBottom w:val="0"/>
                          <w:divBdr>
                            <w:top w:val="none" w:sz="0" w:space="0" w:color="auto"/>
                            <w:left w:val="none" w:sz="0" w:space="0" w:color="auto"/>
                            <w:bottom w:val="none" w:sz="0" w:space="0" w:color="auto"/>
                            <w:right w:val="none" w:sz="0" w:space="0" w:color="auto"/>
                          </w:divBdr>
                          <w:divsChild>
                            <w:div w:id="2026130091">
                              <w:marLeft w:val="750"/>
                              <w:marRight w:val="0"/>
                              <w:marTop w:val="0"/>
                              <w:marBottom w:val="0"/>
                              <w:divBdr>
                                <w:top w:val="none" w:sz="0" w:space="0" w:color="auto"/>
                                <w:left w:val="none" w:sz="0" w:space="0" w:color="auto"/>
                                <w:bottom w:val="none" w:sz="0" w:space="0" w:color="auto"/>
                                <w:right w:val="none" w:sz="0" w:space="0" w:color="auto"/>
                              </w:divBdr>
                            </w:div>
                          </w:divsChild>
                        </w:div>
                        <w:div w:id="1134252717">
                          <w:marLeft w:val="300"/>
                          <w:marRight w:val="0"/>
                          <w:marTop w:val="75"/>
                          <w:marBottom w:val="0"/>
                          <w:divBdr>
                            <w:top w:val="none" w:sz="0" w:space="0" w:color="auto"/>
                            <w:left w:val="none" w:sz="0" w:space="0" w:color="auto"/>
                            <w:bottom w:val="none" w:sz="0" w:space="0" w:color="auto"/>
                            <w:right w:val="none" w:sz="0" w:space="0" w:color="auto"/>
                          </w:divBdr>
                          <w:divsChild>
                            <w:div w:id="2126652393">
                              <w:marLeft w:val="750"/>
                              <w:marRight w:val="0"/>
                              <w:marTop w:val="0"/>
                              <w:marBottom w:val="0"/>
                              <w:divBdr>
                                <w:top w:val="none" w:sz="0" w:space="0" w:color="auto"/>
                                <w:left w:val="none" w:sz="0" w:space="0" w:color="auto"/>
                                <w:bottom w:val="none" w:sz="0" w:space="0" w:color="auto"/>
                                <w:right w:val="none" w:sz="0" w:space="0" w:color="auto"/>
                              </w:divBdr>
                            </w:div>
                          </w:divsChild>
                        </w:div>
                        <w:div w:id="1762212911">
                          <w:marLeft w:val="300"/>
                          <w:marRight w:val="0"/>
                          <w:marTop w:val="75"/>
                          <w:marBottom w:val="0"/>
                          <w:divBdr>
                            <w:top w:val="none" w:sz="0" w:space="0" w:color="auto"/>
                            <w:left w:val="none" w:sz="0" w:space="0" w:color="auto"/>
                            <w:bottom w:val="none" w:sz="0" w:space="0" w:color="auto"/>
                            <w:right w:val="none" w:sz="0" w:space="0" w:color="auto"/>
                          </w:divBdr>
                        </w:div>
                        <w:div w:id="986666913">
                          <w:marLeft w:val="300"/>
                          <w:marRight w:val="0"/>
                          <w:marTop w:val="75"/>
                          <w:marBottom w:val="0"/>
                          <w:divBdr>
                            <w:top w:val="none" w:sz="0" w:space="0" w:color="auto"/>
                            <w:left w:val="none" w:sz="0" w:space="0" w:color="auto"/>
                            <w:bottom w:val="none" w:sz="0" w:space="0" w:color="auto"/>
                            <w:right w:val="none" w:sz="0" w:space="0" w:color="auto"/>
                          </w:divBdr>
                          <w:divsChild>
                            <w:div w:id="1737119962">
                              <w:marLeft w:val="750"/>
                              <w:marRight w:val="0"/>
                              <w:marTop w:val="0"/>
                              <w:marBottom w:val="0"/>
                              <w:divBdr>
                                <w:top w:val="none" w:sz="0" w:space="0" w:color="auto"/>
                                <w:left w:val="none" w:sz="0" w:space="0" w:color="auto"/>
                                <w:bottom w:val="none" w:sz="0" w:space="0" w:color="auto"/>
                                <w:right w:val="none" w:sz="0" w:space="0" w:color="auto"/>
                              </w:divBdr>
                            </w:div>
                          </w:divsChild>
                        </w:div>
                        <w:div w:id="377438956">
                          <w:marLeft w:val="300"/>
                          <w:marRight w:val="0"/>
                          <w:marTop w:val="75"/>
                          <w:marBottom w:val="0"/>
                          <w:divBdr>
                            <w:top w:val="none" w:sz="0" w:space="0" w:color="auto"/>
                            <w:left w:val="none" w:sz="0" w:space="0" w:color="auto"/>
                            <w:bottom w:val="none" w:sz="0" w:space="0" w:color="auto"/>
                            <w:right w:val="none" w:sz="0" w:space="0" w:color="auto"/>
                          </w:divBdr>
                          <w:divsChild>
                            <w:div w:id="1488551852">
                              <w:marLeft w:val="750"/>
                              <w:marRight w:val="0"/>
                              <w:marTop w:val="0"/>
                              <w:marBottom w:val="0"/>
                              <w:divBdr>
                                <w:top w:val="none" w:sz="0" w:space="0" w:color="auto"/>
                                <w:left w:val="none" w:sz="0" w:space="0" w:color="auto"/>
                                <w:bottom w:val="none" w:sz="0" w:space="0" w:color="auto"/>
                                <w:right w:val="none" w:sz="0" w:space="0" w:color="auto"/>
                              </w:divBdr>
                            </w:div>
                          </w:divsChild>
                        </w:div>
                        <w:div w:id="1744839280">
                          <w:marLeft w:val="300"/>
                          <w:marRight w:val="0"/>
                          <w:marTop w:val="75"/>
                          <w:marBottom w:val="0"/>
                          <w:divBdr>
                            <w:top w:val="none" w:sz="0" w:space="0" w:color="auto"/>
                            <w:left w:val="none" w:sz="0" w:space="0" w:color="auto"/>
                            <w:bottom w:val="none" w:sz="0" w:space="0" w:color="auto"/>
                            <w:right w:val="none" w:sz="0" w:space="0" w:color="auto"/>
                          </w:divBdr>
                        </w:div>
                        <w:div w:id="1105997974">
                          <w:marLeft w:val="300"/>
                          <w:marRight w:val="0"/>
                          <w:marTop w:val="75"/>
                          <w:marBottom w:val="0"/>
                          <w:divBdr>
                            <w:top w:val="none" w:sz="0" w:space="0" w:color="auto"/>
                            <w:left w:val="none" w:sz="0" w:space="0" w:color="auto"/>
                            <w:bottom w:val="none" w:sz="0" w:space="0" w:color="auto"/>
                            <w:right w:val="none" w:sz="0" w:space="0" w:color="auto"/>
                          </w:divBdr>
                        </w:div>
                        <w:div w:id="1391997690">
                          <w:marLeft w:val="300"/>
                          <w:marRight w:val="0"/>
                          <w:marTop w:val="75"/>
                          <w:marBottom w:val="0"/>
                          <w:divBdr>
                            <w:top w:val="none" w:sz="0" w:space="0" w:color="auto"/>
                            <w:left w:val="none" w:sz="0" w:space="0" w:color="auto"/>
                            <w:bottom w:val="none" w:sz="0" w:space="0" w:color="auto"/>
                            <w:right w:val="none" w:sz="0" w:space="0" w:color="auto"/>
                          </w:divBdr>
                          <w:divsChild>
                            <w:div w:id="1912959593">
                              <w:marLeft w:val="750"/>
                              <w:marRight w:val="0"/>
                              <w:marTop w:val="0"/>
                              <w:marBottom w:val="0"/>
                              <w:divBdr>
                                <w:top w:val="none" w:sz="0" w:space="0" w:color="auto"/>
                                <w:left w:val="none" w:sz="0" w:space="0" w:color="auto"/>
                                <w:bottom w:val="none" w:sz="0" w:space="0" w:color="auto"/>
                                <w:right w:val="none" w:sz="0" w:space="0" w:color="auto"/>
                              </w:divBdr>
                            </w:div>
                          </w:divsChild>
                        </w:div>
                        <w:div w:id="825783340">
                          <w:marLeft w:val="300"/>
                          <w:marRight w:val="0"/>
                          <w:marTop w:val="75"/>
                          <w:marBottom w:val="0"/>
                          <w:divBdr>
                            <w:top w:val="none" w:sz="0" w:space="0" w:color="auto"/>
                            <w:left w:val="none" w:sz="0" w:space="0" w:color="auto"/>
                            <w:bottom w:val="none" w:sz="0" w:space="0" w:color="auto"/>
                            <w:right w:val="none" w:sz="0" w:space="0" w:color="auto"/>
                          </w:divBdr>
                        </w:div>
                        <w:div w:id="982658769">
                          <w:marLeft w:val="300"/>
                          <w:marRight w:val="0"/>
                          <w:marTop w:val="75"/>
                          <w:marBottom w:val="0"/>
                          <w:divBdr>
                            <w:top w:val="none" w:sz="0" w:space="0" w:color="auto"/>
                            <w:left w:val="none" w:sz="0" w:space="0" w:color="auto"/>
                            <w:bottom w:val="none" w:sz="0" w:space="0" w:color="auto"/>
                            <w:right w:val="none" w:sz="0" w:space="0" w:color="auto"/>
                          </w:divBdr>
                          <w:divsChild>
                            <w:div w:id="1934707138">
                              <w:marLeft w:val="750"/>
                              <w:marRight w:val="0"/>
                              <w:marTop w:val="0"/>
                              <w:marBottom w:val="0"/>
                              <w:divBdr>
                                <w:top w:val="none" w:sz="0" w:space="0" w:color="auto"/>
                                <w:left w:val="none" w:sz="0" w:space="0" w:color="auto"/>
                                <w:bottom w:val="none" w:sz="0" w:space="0" w:color="auto"/>
                                <w:right w:val="none" w:sz="0" w:space="0" w:color="auto"/>
                              </w:divBdr>
                            </w:div>
                          </w:divsChild>
                        </w:div>
                        <w:div w:id="468476250">
                          <w:marLeft w:val="0"/>
                          <w:marRight w:val="0"/>
                          <w:marTop w:val="150"/>
                          <w:marBottom w:val="150"/>
                          <w:divBdr>
                            <w:top w:val="none" w:sz="0" w:space="0" w:color="auto"/>
                            <w:left w:val="none" w:sz="0" w:space="0" w:color="auto"/>
                            <w:bottom w:val="none" w:sz="0" w:space="0" w:color="auto"/>
                            <w:right w:val="none" w:sz="0" w:space="0" w:color="auto"/>
                          </w:divBdr>
                        </w:div>
                        <w:div w:id="1331757338">
                          <w:marLeft w:val="300"/>
                          <w:marRight w:val="0"/>
                          <w:marTop w:val="75"/>
                          <w:marBottom w:val="0"/>
                          <w:divBdr>
                            <w:top w:val="none" w:sz="0" w:space="0" w:color="auto"/>
                            <w:left w:val="none" w:sz="0" w:space="0" w:color="auto"/>
                            <w:bottom w:val="none" w:sz="0" w:space="0" w:color="auto"/>
                            <w:right w:val="none" w:sz="0" w:space="0" w:color="auto"/>
                          </w:divBdr>
                        </w:div>
                        <w:div w:id="318384287">
                          <w:marLeft w:val="300"/>
                          <w:marRight w:val="0"/>
                          <w:marTop w:val="75"/>
                          <w:marBottom w:val="0"/>
                          <w:divBdr>
                            <w:top w:val="none" w:sz="0" w:space="0" w:color="auto"/>
                            <w:left w:val="none" w:sz="0" w:space="0" w:color="auto"/>
                            <w:bottom w:val="none" w:sz="0" w:space="0" w:color="auto"/>
                            <w:right w:val="none" w:sz="0" w:space="0" w:color="auto"/>
                          </w:divBdr>
                          <w:divsChild>
                            <w:div w:id="1085423738">
                              <w:marLeft w:val="750"/>
                              <w:marRight w:val="0"/>
                              <w:marTop w:val="0"/>
                              <w:marBottom w:val="0"/>
                              <w:divBdr>
                                <w:top w:val="none" w:sz="0" w:space="0" w:color="auto"/>
                                <w:left w:val="none" w:sz="0" w:space="0" w:color="auto"/>
                                <w:bottom w:val="none" w:sz="0" w:space="0" w:color="auto"/>
                                <w:right w:val="none" w:sz="0" w:space="0" w:color="auto"/>
                              </w:divBdr>
                            </w:div>
                          </w:divsChild>
                        </w:div>
                        <w:div w:id="1617833841">
                          <w:marLeft w:val="300"/>
                          <w:marRight w:val="0"/>
                          <w:marTop w:val="75"/>
                          <w:marBottom w:val="0"/>
                          <w:divBdr>
                            <w:top w:val="none" w:sz="0" w:space="0" w:color="auto"/>
                            <w:left w:val="none" w:sz="0" w:space="0" w:color="auto"/>
                            <w:bottom w:val="none" w:sz="0" w:space="0" w:color="auto"/>
                            <w:right w:val="none" w:sz="0" w:space="0" w:color="auto"/>
                          </w:divBdr>
                        </w:div>
                        <w:div w:id="451292325">
                          <w:marLeft w:val="300"/>
                          <w:marRight w:val="0"/>
                          <w:marTop w:val="75"/>
                          <w:marBottom w:val="0"/>
                          <w:divBdr>
                            <w:top w:val="none" w:sz="0" w:space="0" w:color="auto"/>
                            <w:left w:val="none" w:sz="0" w:space="0" w:color="auto"/>
                            <w:bottom w:val="none" w:sz="0" w:space="0" w:color="auto"/>
                            <w:right w:val="none" w:sz="0" w:space="0" w:color="auto"/>
                          </w:divBdr>
                          <w:divsChild>
                            <w:div w:id="586157488">
                              <w:marLeft w:val="750"/>
                              <w:marRight w:val="0"/>
                              <w:marTop w:val="0"/>
                              <w:marBottom w:val="0"/>
                              <w:divBdr>
                                <w:top w:val="none" w:sz="0" w:space="0" w:color="auto"/>
                                <w:left w:val="none" w:sz="0" w:space="0" w:color="auto"/>
                                <w:bottom w:val="none" w:sz="0" w:space="0" w:color="auto"/>
                                <w:right w:val="none" w:sz="0" w:space="0" w:color="auto"/>
                              </w:divBdr>
                            </w:div>
                          </w:divsChild>
                        </w:div>
                        <w:div w:id="1584147665">
                          <w:marLeft w:val="300"/>
                          <w:marRight w:val="0"/>
                          <w:marTop w:val="75"/>
                          <w:marBottom w:val="0"/>
                          <w:divBdr>
                            <w:top w:val="none" w:sz="0" w:space="0" w:color="auto"/>
                            <w:left w:val="none" w:sz="0" w:space="0" w:color="auto"/>
                            <w:bottom w:val="none" w:sz="0" w:space="0" w:color="auto"/>
                            <w:right w:val="none" w:sz="0" w:space="0" w:color="auto"/>
                          </w:divBdr>
                          <w:divsChild>
                            <w:div w:id="1039892128">
                              <w:marLeft w:val="750"/>
                              <w:marRight w:val="0"/>
                              <w:marTop w:val="0"/>
                              <w:marBottom w:val="0"/>
                              <w:divBdr>
                                <w:top w:val="none" w:sz="0" w:space="0" w:color="auto"/>
                                <w:left w:val="none" w:sz="0" w:space="0" w:color="auto"/>
                                <w:bottom w:val="none" w:sz="0" w:space="0" w:color="auto"/>
                                <w:right w:val="none" w:sz="0" w:space="0" w:color="auto"/>
                              </w:divBdr>
                            </w:div>
                          </w:divsChild>
                        </w:div>
                        <w:div w:id="1576472933">
                          <w:marLeft w:val="300"/>
                          <w:marRight w:val="0"/>
                          <w:marTop w:val="75"/>
                          <w:marBottom w:val="0"/>
                          <w:divBdr>
                            <w:top w:val="none" w:sz="0" w:space="0" w:color="auto"/>
                            <w:left w:val="none" w:sz="0" w:space="0" w:color="auto"/>
                            <w:bottom w:val="none" w:sz="0" w:space="0" w:color="auto"/>
                            <w:right w:val="none" w:sz="0" w:space="0" w:color="auto"/>
                          </w:divBdr>
                        </w:div>
                        <w:div w:id="699428185">
                          <w:marLeft w:val="300"/>
                          <w:marRight w:val="0"/>
                          <w:marTop w:val="75"/>
                          <w:marBottom w:val="0"/>
                          <w:divBdr>
                            <w:top w:val="none" w:sz="0" w:space="0" w:color="auto"/>
                            <w:left w:val="none" w:sz="0" w:space="0" w:color="auto"/>
                            <w:bottom w:val="none" w:sz="0" w:space="0" w:color="auto"/>
                            <w:right w:val="none" w:sz="0" w:space="0" w:color="auto"/>
                          </w:divBdr>
                          <w:divsChild>
                            <w:div w:id="1756320608">
                              <w:marLeft w:val="750"/>
                              <w:marRight w:val="0"/>
                              <w:marTop w:val="0"/>
                              <w:marBottom w:val="0"/>
                              <w:divBdr>
                                <w:top w:val="none" w:sz="0" w:space="0" w:color="auto"/>
                                <w:left w:val="none" w:sz="0" w:space="0" w:color="auto"/>
                                <w:bottom w:val="none" w:sz="0" w:space="0" w:color="auto"/>
                                <w:right w:val="none" w:sz="0" w:space="0" w:color="auto"/>
                              </w:divBdr>
                            </w:div>
                          </w:divsChild>
                        </w:div>
                        <w:div w:id="269747525">
                          <w:marLeft w:val="300"/>
                          <w:marRight w:val="0"/>
                          <w:marTop w:val="75"/>
                          <w:marBottom w:val="0"/>
                          <w:divBdr>
                            <w:top w:val="none" w:sz="0" w:space="0" w:color="auto"/>
                            <w:left w:val="none" w:sz="0" w:space="0" w:color="auto"/>
                            <w:bottom w:val="none" w:sz="0" w:space="0" w:color="auto"/>
                            <w:right w:val="none" w:sz="0" w:space="0" w:color="auto"/>
                          </w:divBdr>
                        </w:div>
                        <w:div w:id="1420326607">
                          <w:marLeft w:val="300"/>
                          <w:marRight w:val="0"/>
                          <w:marTop w:val="75"/>
                          <w:marBottom w:val="0"/>
                          <w:divBdr>
                            <w:top w:val="none" w:sz="0" w:space="0" w:color="auto"/>
                            <w:left w:val="none" w:sz="0" w:space="0" w:color="auto"/>
                            <w:bottom w:val="none" w:sz="0" w:space="0" w:color="auto"/>
                            <w:right w:val="none" w:sz="0" w:space="0" w:color="auto"/>
                          </w:divBdr>
                          <w:divsChild>
                            <w:div w:id="980615474">
                              <w:marLeft w:val="750"/>
                              <w:marRight w:val="0"/>
                              <w:marTop w:val="0"/>
                              <w:marBottom w:val="0"/>
                              <w:divBdr>
                                <w:top w:val="none" w:sz="0" w:space="0" w:color="auto"/>
                                <w:left w:val="none" w:sz="0" w:space="0" w:color="auto"/>
                                <w:bottom w:val="none" w:sz="0" w:space="0" w:color="auto"/>
                                <w:right w:val="none" w:sz="0" w:space="0" w:color="auto"/>
                              </w:divBdr>
                            </w:div>
                          </w:divsChild>
                        </w:div>
                        <w:div w:id="1424104171">
                          <w:marLeft w:val="300"/>
                          <w:marRight w:val="0"/>
                          <w:marTop w:val="75"/>
                          <w:marBottom w:val="0"/>
                          <w:divBdr>
                            <w:top w:val="none" w:sz="0" w:space="0" w:color="auto"/>
                            <w:left w:val="none" w:sz="0" w:space="0" w:color="auto"/>
                            <w:bottom w:val="none" w:sz="0" w:space="0" w:color="auto"/>
                            <w:right w:val="none" w:sz="0" w:space="0" w:color="auto"/>
                          </w:divBdr>
                          <w:divsChild>
                            <w:div w:id="29451927">
                              <w:marLeft w:val="750"/>
                              <w:marRight w:val="0"/>
                              <w:marTop w:val="0"/>
                              <w:marBottom w:val="0"/>
                              <w:divBdr>
                                <w:top w:val="none" w:sz="0" w:space="0" w:color="auto"/>
                                <w:left w:val="none" w:sz="0" w:space="0" w:color="auto"/>
                                <w:bottom w:val="none" w:sz="0" w:space="0" w:color="auto"/>
                                <w:right w:val="none" w:sz="0" w:space="0" w:color="auto"/>
                              </w:divBdr>
                            </w:div>
                          </w:divsChild>
                        </w:div>
                        <w:div w:id="1345978492">
                          <w:marLeft w:val="300"/>
                          <w:marRight w:val="0"/>
                          <w:marTop w:val="75"/>
                          <w:marBottom w:val="0"/>
                          <w:divBdr>
                            <w:top w:val="none" w:sz="0" w:space="0" w:color="auto"/>
                            <w:left w:val="none" w:sz="0" w:space="0" w:color="auto"/>
                            <w:bottom w:val="none" w:sz="0" w:space="0" w:color="auto"/>
                            <w:right w:val="none" w:sz="0" w:space="0" w:color="auto"/>
                          </w:divBdr>
                          <w:divsChild>
                            <w:div w:id="788596955">
                              <w:marLeft w:val="750"/>
                              <w:marRight w:val="0"/>
                              <w:marTop w:val="0"/>
                              <w:marBottom w:val="0"/>
                              <w:divBdr>
                                <w:top w:val="none" w:sz="0" w:space="0" w:color="auto"/>
                                <w:left w:val="none" w:sz="0" w:space="0" w:color="auto"/>
                                <w:bottom w:val="none" w:sz="0" w:space="0" w:color="auto"/>
                                <w:right w:val="none" w:sz="0" w:space="0" w:color="auto"/>
                              </w:divBdr>
                            </w:div>
                          </w:divsChild>
                        </w:div>
                        <w:div w:id="352345910">
                          <w:marLeft w:val="300"/>
                          <w:marRight w:val="0"/>
                          <w:marTop w:val="75"/>
                          <w:marBottom w:val="0"/>
                          <w:divBdr>
                            <w:top w:val="none" w:sz="0" w:space="0" w:color="auto"/>
                            <w:left w:val="none" w:sz="0" w:space="0" w:color="auto"/>
                            <w:bottom w:val="none" w:sz="0" w:space="0" w:color="auto"/>
                            <w:right w:val="none" w:sz="0" w:space="0" w:color="auto"/>
                          </w:divBdr>
                        </w:div>
                        <w:div w:id="2140418220">
                          <w:marLeft w:val="300"/>
                          <w:marRight w:val="0"/>
                          <w:marTop w:val="75"/>
                          <w:marBottom w:val="0"/>
                          <w:divBdr>
                            <w:top w:val="none" w:sz="0" w:space="0" w:color="auto"/>
                            <w:left w:val="none" w:sz="0" w:space="0" w:color="auto"/>
                            <w:bottom w:val="none" w:sz="0" w:space="0" w:color="auto"/>
                            <w:right w:val="none" w:sz="0" w:space="0" w:color="auto"/>
                          </w:divBdr>
                          <w:divsChild>
                            <w:div w:id="746264931">
                              <w:marLeft w:val="750"/>
                              <w:marRight w:val="0"/>
                              <w:marTop w:val="0"/>
                              <w:marBottom w:val="0"/>
                              <w:divBdr>
                                <w:top w:val="none" w:sz="0" w:space="0" w:color="auto"/>
                                <w:left w:val="none" w:sz="0" w:space="0" w:color="auto"/>
                                <w:bottom w:val="none" w:sz="0" w:space="0" w:color="auto"/>
                                <w:right w:val="none" w:sz="0" w:space="0" w:color="auto"/>
                              </w:divBdr>
                            </w:div>
                          </w:divsChild>
                        </w:div>
                        <w:div w:id="1138038805">
                          <w:marLeft w:val="300"/>
                          <w:marRight w:val="0"/>
                          <w:marTop w:val="75"/>
                          <w:marBottom w:val="0"/>
                          <w:divBdr>
                            <w:top w:val="none" w:sz="0" w:space="0" w:color="auto"/>
                            <w:left w:val="none" w:sz="0" w:space="0" w:color="auto"/>
                            <w:bottom w:val="none" w:sz="0" w:space="0" w:color="auto"/>
                            <w:right w:val="none" w:sz="0" w:space="0" w:color="auto"/>
                          </w:divBdr>
                          <w:divsChild>
                            <w:div w:id="1017384979">
                              <w:marLeft w:val="750"/>
                              <w:marRight w:val="0"/>
                              <w:marTop w:val="0"/>
                              <w:marBottom w:val="0"/>
                              <w:divBdr>
                                <w:top w:val="none" w:sz="0" w:space="0" w:color="auto"/>
                                <w:left w:val="none" w:sz="0" w:space="0" w:color="auto"/>
                                <w:bottom w:val="none" w:sz="0" w:space="0" w:color="auto"/>
                                <w:right w:val="none" w:sz="0" w:space="0" w:color="auto"/>
                              </w:divBdr>
                            </w:div>
                          </w:divsChild>
                        </w:div>
                        <w:div w:id="578059949">
                          <w:marLeft w:val="300"/>
                          <w:marRight w:val="0"/>
                          <w:marTop w:val="75"/>
                          <w:marBottom w:val="0"/>
                          <w:divBdr>
                            <w:top w:val="none" w:sz="0" w:space="0" w:color="auto"/>
                            <w:left w:val="none" w:sz="0" w:space="0" w:color="auto"/>
                            <w:bottom w:val="none" w:sz="0" w:space="0" w:color="auto"/>
                            <w:right w:val="none" w:sz="0" w:space="0" w:color="auto"/>
                          </w:divBdr>
                          <w:divsChild>
                            <w:div w:id="1529029171">
                              <w:marLeft w:val="750"/>
                              <w:marRight w:val="0"/>
                              <w:marTop w:val="0"/>
                              <w:marBottom w:val="0"/>
                              <w:divBdr>
                                <w:top w:val="none" w:sz="0" w:space="0" w:color="auto"/>
                                <w:left w:val="none" w:sz="0" w:space="0" w:color="auto"/>
                                <w:bottom w:val="none" w:sz="0" w:space="0" w:color="auto"/>
                                <w:right w:val="none" w:sz="0" w:space="0" w:color="auto"/>
                              </w:divBdr>
                            </w:div>
                          </w:divsChild>
                        </w:div>
                        <w:div w:id="482701094">
                          <w:marLeft w:val="300"/>
                          <w:marRight w:val="0"/>
                          <w:marTop w:val="75"/>
                          <w:marBottom w:val="0"/>
                          <w:divBdr>
                            <w:top w:val="none" w:sz="0" w:space="0" w:color="auto"/>
                            <w:left w:val="none" w:sz="0" w:space="0" w:color="auto"/>
                            <w:bottom w:val="none" w:sz="0" w:space="0" w:color="auto"/>
                            <w:right w:val="none" w:sz="0" w:space="0" w:color="auto"/>
                          </w:divBdr>
                          <w:divsChild>
                            <w:div w:id="1709137737">
                              <w:marLeft w:val="750"/>
                              <w:marRight w:val="0"/>
                              <w:marTop w:val="0"/>
                              <w:marBottom w:val="0"/>
                              <w:divBdr>
                                <w:top w:val="none" w:sz="0" w:space="0" w:color="auto"/>
                                <w:left w:val="none" w:sz="0" w:space="0" w:color="auto"/>
                                <w:bottom w:val="none" w:sz="0" w:space="0" w:color="auto"/>
                                <w:right w:val="none" w:sz="0" w:space="0" w:color="auto"/>
                              </w:divBdr>
                            </w:div>
                          </w:divsChild>
                        </w:div>
                        <w:div w:id="1055154221">
                          <w:marLeft w:val="300"/>
                          <w:marRight w:val="0"/>
                          <w:marTop w:val="75"/>
                          <w:marBottom w:val="0"/>
                          <w:divBdr>
                            <w:top w:val="none" w:sz="0" w:space="0" w:color="auto"/>
                            <w:left w:val="none" w:sz="0" w:space="0" w:color="auto"/>
                            <w:bottom w:val="none" w:sz="0" w:space="0" w:color="auto"/>
                            <w:right w:val="none" w:sz="0" w:space="0" w:color="auto"/>
                          </w:divBdr>
                          <w:divsChild>
                            <w:div w:id="657537540">
                              <w:marLeft w:val="750"/>
                              <w:marRight w:val="0"/>
                              <w:marTop w:val="0"/>
                              <w:marBottom w:val="0"/>
                              <w:divBdr>
                                <w:top w:val="none" w:sz="0" w:space="0" w:color="auto"/>
                                <w:left w:val="none" w:sz="0" w:space="0" w:color="auto"/>
                                <w:bottom w:val="none" w:sz="0" w:space="0" w:color="auto"/>
                                <w:right w:val="none" w:sz="0" w:space="0" w:color="auto"/>
                              </w:divBdr>
                            </w:div>
                          </w:divsChild>
                        </w:div>
                        <w:div w:id="1149319835">
                          <w:marLeft w:val="300"/>
                          <w:marRight w:val="0"/>
                          <w:marTop w:val="75"/>
                          <w:marBottom w:val="0"/>
                          <w:divBdr>
                            <w:top w:val="none" w:sz="0" w:space="0" w:color="auto"/>
                            <w:left w:val="none" w:sz="0" w:space="0" w:color="auto"/>
                            <w:bottom w:val="none" w:sz="0" w:space="0" w:color="auto"/>
                            <w:right w:val="none" w:sz="0" w:space="0" w:color="auto"/>
                          </w:divBdr>
                        </w:div>
                        <w:div w:id="29847481">
                          <w:marLeft w:val="300"/>
                          <w:marRight w:val="0"/>
                          <w:marTop w:val="75"/>
                          <w:marBottom w:val="0"/>
                          <w:divBdr>
                            <w:top w:val="none" w:sz="0" w:space="0" w:color="auto"/>
                            <w:left w:val="none" w:sz="0" w:space="0" w:color="auto"/>
                            <w:bottom w:val="none" w:sz="0" w:space="0" w:color="auto"/>
                            <w:right w:val="none" w:sz="0" w:space="0" w:color="auto"/>
                          </w:divBdr>
                          <w:divsChild>
                            <w:div w:id="1709791261">
                              <w:marLeft w:val="750"/>
                              <w:marRight w:val="0"/>
                              <w:marTop w:val="0"/>
                              <w:marBottom w:val="0"/>
                              <w:divBdr>
                                <w:top w:val="none" w:sz="0" w:space="0" w:color="auto"/>
                                <w:left w:val="none" w:sz="0" w:space="0" w:color="auto"/>
                                <w:bottom w:val="none" w:sz="0" w:space="0" w:color="auto"/>
                                <w:right w:val="none" w:sz="0" w:space="0" w:color="auto"/>
                              </w:divBdr>
                            </w:div>
                          </w:divsChild>
                        </w:div>
                        <w:div w:id="933244905">
                          <w:marLeft w:val="300"/>
                          <w:marRight w:val="0"/>
                          <w:marTop w:val="75"/>
                          <w:marBottom w:val="0"/>
                          <w:divBdr>
                            <w:top w:val="none" w:sz="0" w:space="0" w:color="auto"/>
                            <w:left w:val="none" w:sz="0" w:space="0" w:color="auto"/>
                            <w:bottom w:val="none" w:sz="0" w:space="0" w:color="auto"/>
                            <w:right w:val="none" w:sz="0" w:space="0" w:color="auto"/>
                          </w:divBdr>
                        </w:div>
                        <w:div w:id="2122990437">
                          <w:marLeft w:val="300"/>
                          <w:marRight w:val="0"/>
                          <w:marTop w:val="75"/>
                          <w:marBottom w:val="0"/>
                          <w:divBdr>
                            <w:top w:val="none" w:sz="0" w:space="0" w:color="auto"/>
                            <w:left w:val="none" w:sz="0" w:space="0" w:color="auto"/>
                            <w:bottom w:val="none" w:sz="0" w:space="0" w:color="auto"/>
                            <w:right w:val="none" w:sz="0" w:space="0" w:color="auto"/>
                          </w:divBdr>
                          <w:divsChild>
                            <w:div w:id="401372865">
                              <w:marLeft w:val="750"/>
                              <w:marRight w:val="0"/>
                              <w:marTop w:val="0"/>
                              <w:marBottom w:val="0"/>
                              <w:divBdr>
                                <w:top w:val="none" w:sz="0" w:space="0" w:color="auto"/>
                                <w:left w:val="none" w:sz="0" w:space="0" w:color="auto"/>
                                <w:bottom w:val="none" w:sz="0" w:space="0" w:color="auto"/>
                                <w:right w:val="none" w:sz="0" w:space="0" w:color="auto"/>
                              </w:divBdr>
                            </w:div>
                          </w:divsChild>
                        </w:div>
                        <w:div w:id="1517840339">
                          <w:marLeft w:val="300"/>
                          <w:marRight w:val="0"/>
                          <w:marTop w:val="75"/>
                          <w:marBottom w:val="0"/>
                          <w:divBdr>
                            <w:top w:val="none" w:sz="0" w:space="0" w:color="auto"/>
                            <w:left w:val="none" w:sz="0" w:space="0" w:color="auto"/>
                            <w:bottom w:val="none" w:sz="0" w:space="0" w:color="auto"/>
                            <w:right w:val="none" w:sz="0" w:space="0" w:color="auto"/>
                          </w:divBdr>
                          <w:divsChild>
                            <w:div w:id="234632421">
                              <w:marLeft w:val="750"/>
                              <w:marRight w:val="0"/>
                              <w:marTop w:val="0"/>
                              <w:marBottom w:val="0"/>
                              <w:divBdr>
                                <w:top w:val="none" w:sz="0" w:space="0" w:color="auto"/>
                                <w:left w:val="none" w:sz="0" w:space="0" w:color="auto"/>
                                <w:bottom w:val="none" w:sz="0" w:space="0" w:color="auto"/>
                                <w:right w:val="none" w:sz="0" w:space="0" w:color="auto"/>
                              </w:divBdr>
                            </w:div>
                          </w:divsChild>
                        </w:div>
                        <w:div w:id="1064715782">
                          <w:marLeft w:val="300"/>
                          <w:marRight w:val="0"/>
                          <w:marTop w:val="75"/>
                          <w:marBottom w:val="0"/>
                          <w:divBdr>
                            <w:top w:val="none" w:sz="0" w:space="0" w:color="auto"/>
                            <w:left w:val="none" w:sz="0" w:space="0" w:color="auto"/>
                            <w:bottom w:val="none" w:sz="0" w:space="0" w:color="auto"/>
                            <w:right w:val="none" w:sz="0" w:space="0" w:color="auto"/>
                          </w:divBdr>
                          <w:divsChild>
                            <w:div w:id="811598776">
                              <w:marLeft w:val="750"/>
                              <w:marRight w:val="0"/>
                              <w:marTop w:val="0"/>
                              <w:marBottom w:val="0"/>
                              <w:divBdr>
                                <w:top w:val="none" w:sz="0" w:space="0" w:color="auto"/>
                                <w:left w:val="none" w:sz="0" w:space="0" w:color="auto"/>
                                <w:bottom w:val="none" w:sz="0" w:space="0" w:color="auto"/>
                                <w:right w:val="none" w:sz="0" w:space="0" w:color="auto"/>
                              </w:divBdr>
                            </w:div>
                          </w:divsChild>
                        </w:div>
                        <w:div w:id="1604070777">
                          <w:marLeft w:val="0"/>
                          <w:marRight w:val="0"/>
                          <w:marTop w:val="150"/>
                          <w:marBottom w:val="150"/>
                          <w:divBdr>
                            <w:top w:val="none" w:sz="0" w:space="0" w:color="auto"/>
                            <w:left w:val="none" w:sz="0" w:space="0" w:color="auto"/>
                            <w:bottom w:val="none" w:sz="0" w:space="0" w:color="auto"/>
                            <w:right w:val="none" w:sz="0" w:space="0" w:color="auto"/>
                          </w:divBdr>
                        </w:div>
                        <w:div w:id="217865816">
                          <w:marLeft w:val="300"/>
                          <w:marRight w:val="0"/>
                          <w:marTop w:val="75"/>
                          <w:marBottom w:val="0"/>
                          <w:divBdr>
                            <w:top w:val="none" w:sz="0" w:space="0" w:color="auto"/>
                            <w:left w:val="none" w:sz="0" w:space="0" w:color="auto"/>
                            <w:bottom w:val="none" w:sz="0" w:space="0" w:color="auto"/>
                            <w:right w:val="none" w:sz="0" w:space="0" w:color="auto"/>
                          </w:divBdr>
                        </w:div>
                        <w:div w:id="601651964">
                          <w:marLeft w:val="300"/>
                          <w:marRight w:val="0"/>
                          <w:marTop w:val="75"/>
                          <w:marBottom w:val="0"/>
                          <w:divBdr>
                            <w:top w:val="none" w:sz="0" w:space="0" w:color="auto"/>
                            <w:left w:val="none" w:sz="0" w:space="0" w:color="auto"/>
                            <w:bottom w:val="none" w:sz="0" w:space="0" w:color="auto"/>
                            <w:right w:val="none" w:sz="0" w:space="0" w:color="auto"/>
                          </w:divBdr>
                          <w:divsChild>
                            <w:div w:id="1769815639">
                              <w:marLeft w:val="750"/>
                              <w:marRight w:val="0"/>
                              <w:marTop w:val="0"/>
                              <w:marBottom w:val="0"/>
                              <w:divBdr>
                                <w:top w:val="none" w:sz="0" w:space="0" w:color="auto"/>
                                <w:left w:val="none" w:sz="0" w:space="0" w:color="auto"/>
                                <w:bottom w:val="none" w:sz="0" w:space="0" w:color="auto"/>
                                <w:right w:val="none" w:sz="0" w:space="0" w:color="auto"/>
                              </w:divBdr>
                            </w:div>
                          </w:divsChild>
                        </w:div>
                        <w:div w:id="1387796996">
                          <w:marLeft w:val="300"/>
                          <w:marRight w:val="0"/>
                          <w:marTop w:val="75"/>
                          <w:marBottom w:val="0"/>
                          <w:divBdr>
                            <w:top w:val="none" w:sz="0" w:space="0" w:color="auto"/>
                            <w:left w:val="none" w:sz="0" w:space="0" w:color="auto"/>
                            <w:bottom w:val="none" w:sz="0" w:space="0" w:color="auto"/>
                            <w:right w:val="none" w:sz="0" w:space="0" w:color="auto"/>
                          </w:divBdr>
                        </w:div>
                        <w:div w:id="1166897230">
                          <w:marLeft w:val="300"/>
                          <w:marRight w:val="0"/>
                          <w:marTop w:val="75"/>
                          <w:marBottom w:val="0"/>
                          <w:divBdr>
                            <w:top w:val="none" w:sz="0" w:space="0" w:color="auto"/>
                            <w:left w:val="none" w:sz="0" w:space="0" w:color="auto"/>
                            <w:bottom w:val="none" w:sz="0" w:space="0" w:color="auto"/>
                            <w:right w:val="none" w:sz="0" w:space="0" w:color="auto"/>
                          </w:divBdr>
                          <w:divsChild>
                            <w:div w:id="329986350">
                              <w:marLeft w:val="750"/>
                              <w:marRight w:val="0"/>
                              <w:marTop w:val="0"/>
                              <w:marBottom w:val="0"/>
                              <w:divBdr>
                                <w:top w:val="none" w:sz="0" w:space="0" w:color="auto"/>
                                <w:left w:val="none" w:sz="0" w:space="0" w:color="auto"/>
                                <w:bottom w:val="none" w:sz="0" w:space="0" w:color="auto"/>
                                <w:right w:val="none" w:sz="0" w:space="0" w:color="auto"/>
                              </w:divBdr>
                            </w:div>
                          </w:divsChild>
                        </w:div>
                        <w:div w:id="2133789427">
                          <w:marLeft w:val="300"/>
                          <w:marRight w:val="0"/>
                          <w:marTop w:val="75"/>
                          <w:marBottom w:val="0"/>
                          <w:divBdr>
                            <w:top w:val="none" w:sz="0" w:space="0" w:color="auto"/>
                            <w:left w:val="none" w:sz="0" w:space="0" w:color="auto"/>
                            <w:bottom w:val="none" w:sz="0" w:space="0" w:color="auto"/>
                            <w:right w:val="none" w:sz="0" w:space="0" w:color="auto"/>
                          </w:divBdr>
                        </w:div>
                        <w:div w:id="742023246">
                          <w:marLeft w:val="300"/>
                          <w:marRight w:val="0"/>
                          <w:marTop w:val="75"/>
                          <w:marBottom w:val="0"/>
                          <w:divBdr>
                            <w:top w:val="none" w:sz="0" w:space="0" w:color="auto"/>
                            <w:left w:val="none" w:sz="0" w:space="0" w:color="auto"/>
                            <w:bottom w:val="none" w:sz="0" w:space="0" w:color="auto"/>
                            <w:right w:val="none" w:sz="0" w:space="0" w:color="auto"/>
                          </w:divBdr>
                          <w:divsChild>
                            <w:div w:id="408506695">
                              <w:marLeft w:val="750"/>
                              <w:marRight w:val="0"/>
                              <w:marTop w:val="0"/>
                              <w:marBottom w:val="0"/>
                              <w:divBdr>
                                <w:top w:val="none" w:sz="0" w:space="0" w:color="auto"/>
                                <w:left w:val="none" w:sz="0" w:space="0" w:color="auto"/>
                                <w:bottom w:val="none" w:sz="0" w:space="0" w:color="auto"/>
                                <w:right w:val="none" w:sz="0" w:space="0" w:color="auto"/>
                              </w:divBdr>
                            </w:div>
                          </w:divsChild>
                        </w:div>
                        <w:div w:id="1189563525">
                          <w:marLeft w:val="300"/>
                          <w:marRight w:val="0"/>
                          <w:marTop w:val="75"/>
                          <w:marBottom w:val="0"/>
                          <w:divBdr>
                            <w:top w:val="none" w:sz="0" w:space="0" w:color="auto"/>
                            <w:left w:val="none" w:sz="0" w:space="0" w:color="auto"/>
                            <w:bottom w:val="none" w:sz="0" w:space="0" w:color="auto"/>
                            <w:right w:val="none" w:sz="0" w:space="0" w:color="auto"/>
                          </w:divBdr>
                          <w:divsChild>
                            <w:div w:id="809789222">
                              <w:marLeft w:val="750"/>
                              <w:marRight w:val="0"/>
                              <w:marTop w:val="0"/>
                              <w:marBottom w:val="0"/>
                              <w:divBdr>
                                <w:top w:val="none" w:sz="0" w:space="0" w:color="auto"/>
                                <w:left w:val="none" w:sz="0" w:space="0" w:color="auto"/>
                                <w:bottom w:val="none" w:sz="0" w:space="0" w:color="auto"/>
                                <w:right w:val="none" w:sz="0" w:space="0" w:color="auto"/>
                              </w:divBdr>
                            </w:div>
                          </w:divsChild>
                        </w:div>
                        <w:div w:id="2050062202">
                          <w:marLeft w:val="300"/>
                          <w:marRight w:val="0"/>
                          <w:marTop w:val="75"/>
                          <w:marBottom w:val="0"/>
                          <w:divBdr>
                            <w:top w:val="none" w:sz="0" w:space="0" w:color="auto"/>
                            <w:left w:val="none" w:sz="0" w:space="0" w:color="auto"/>
                            <w:bottom w:val="none" w:sz="0" w:space="0" w:color="auto"/>
                            <w:right w:val="none" w:sz="0" w:space="0" w:color="auto"/>
                          </w:divBdr>
                          <w:divsChild>
                            <w:div w:id="394864813">
                              <w:marLeft w:val="750"/>
                              <w:marRight w:val="0"/>
                              <w:marTop w:val="0"/>
                              <w:marBottom w:val="0"/>
                              <w:divBdr>
                                <w:top w:val="none" w:sz="0" w:space="0" w:color="auto"/>
                                <w:left w:val="none" w:sz="0" w:space="0" w:color="auto"/>
                                <w:bottom w:val="none" w:sz="0" w:space="0" w:color="auto"/>
                                <w:right w:val="none" w:sz="0" w:space="0" w:color="auto"/>
                              </w:divBdr>
                            </w:div>
                          </w:divsChild>
                        </w:div>
                        <w:div w:id="7934094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638561&amp;newver=2" TargetMode="External"/><Relationship Id="rId13" Type="http://schemas.openxmlformats.org/officeDocument/2006/relationships/hyperlink" Target="mailto:avdala@unwe.bg" TargetMode="External"/><Relationship Id="rId18" Type="http://schemas.openxmlformats.org/officeDocument/2006/relationships/hyperlink" Target="javascript:openURL('http://www.cpc.bg')" TargetMode="External"/><Relationship Id="rId3" Type="http://schemas.microsoft.com/office/2007/relationships/stylesWithEffects" Target="stylesWithEffects.xml"/><Relationship Id="rId7" Type="http://schemas.openxmlformats.org/officeDocument/2006/relationships/hyperlink" Target="http://www.aop.bg/case2.php?mode=show_doc&amp;doc_id=638561&amp;newver=2" TargetMode="External"/><Relationship Id="rId12" Type="http://schemas.openxmlformats.org/officeDocument/2006/relationships/hyperlink" Target="http://www.aop.bg/case2.php?mode=show_doc&amp;doc_id=638561&amp;newver=2" TargetMode="External"/><Relationship Id="rId17" Type="http://schemas.openxmlformats.org/officeDocument/2006/relationships/hyperlink" Target="mailto:cpcadmin@cpc.bg" TargetMode="External"/><Relationship Id="rId2" Type="http://schemas.openxmlformats.org/officeDocument/2006/relationships/styles" Target="styles.xml"/><Relationship Id="rId16" Type="http://schemas.openxmlformats.org/officeDocument/2006/relationships/hyperlink" Target="javascript:openURL('http://zop.unwe.bg/Document?folderId=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op.bg/case2.php?mode=show_doc&amp;doc_id=638561&amp;newver=2" TargetMode="External"/><Relationship Id="rId5" Type="http://schemas.openxmlformats.org/officeDocument/2006/relationships/webSettings" Target="webSettings.xml"/><Relationship Id="rId15" Type="http://schemas.openxmlformats.org/officeDocument/2006/relationships/hyperlink" Target="javascript:openURL('zop.unwe.bg')" TargetMode="External"/><Relationship Id="rId10" Type="http://schemas.openxmlformats.org/officeDocument/2006/relationships/hyperlink" Target="http://www.aop.bg/case2.php?mode=show_doc&amp;doc_id=638561&amp;newver=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op.bg/case2.php?mode=show_doc&amp;doc_id=638561&amp;newver=2" TargetMode="External"/><Relationship Id="rId14" Type="http://schemas.openxmlformats.org/officeDocument/2006/relationships/hyperlink" Target="javascript:openURL('www.unwe.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dc:creator>
  <cp:lastModifiedBy>SAMY</cp:lastModifiedBy>
  <cp:revision>1</cp:revision>
  <dcterms:created xsi:type="dcterms:W3CDTF">2014-12-17T14:04:00Z</dcterms:created>
  <dcterms:modified xsi:type="dcterms:W3CDTF">2014-12-17T14:04:00Z</dcterms:modified>
</cp:coreProperties>
</file>