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E2B" w:rsidRPr="003D3E2B" w:rsidRDefault="003D3E2B" w:rsidP="003D3E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bg-BG"/>
        </w:rPr>
      </w:pPr>
      <w:r w:rsidRPr="003D3E2B">
        <w:rPr>
          <w:rFonts w:ascii="Times New Roman" w:eastAsia="Times New Roman" w:hAnsi="Times New Roman" w:cs="Times New Roman"/>
          <w:sz w:val="27"/>
          <w:szCs w:val="27"/>
          <w:lang w:eastAsia="bg-BG"/>
        </w:rPr>
        <w:t>00062-2016-0018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"/>
        <w:gridCol w:w="8872"/>
        <w:gridCol w:w="72"/>
      </w:tblGrid>
      <w:tr w:rsidR="003D3E2B" w:rsidRPr="003D3E2B" w:rsidTr="003D3E2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D3E2B" w:rsidRPr="003D3E2B" w:rsidRDefault="003D3E2B" w:rsidP="003D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3E2B" w:rsidRPr="003D3E2B" w:rsidTr="003D3E2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D3E2B" w:rsidRPr="003D3E2B" w:rsidRDefault="003D3E2B" w:rsidP="003D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3E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68A0C6A4" wp14:editId="7AF15E1C">
                  <wp:extent cx="8255" cy="8255"/>
                  <wp:effectExtent l="0" t="0" r="0" b="0"/>
                  <wp:docPr id="1" name="Picture 1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E2B" w:rsidRPr="003D3E2B" w:rsidTr="003D3E2B">
        <w:trPr>
          <w:tblCellSpacing w:w="22" w:type="dxa"/>
        </w:trPr>
        <w:tc>
          <w:tcPr>
            <w:tcW w:w="150" w:type="dxa"/>
            <w:noWrap/>
            <w:hideMark/>
          </w:tcPr>
          <w:p w:rsidR="003D3E2B" w:rsidRPr="003D3E2B" w:rsidRDefault="003D3E2B" w:rsidP="003D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D3E2B" w:rsidRPr="003D3E2B" w:rsidRDefault="003D3E2B" w:rsidP="003D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D3E2B" w:rsidRPr="003D3E2B" w:rsidRDefault="003D3E2B" w:rsidP="003D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3E2B" w:rsidRPr="003D3E2B" w:rsidTr="003D3E2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D3E2B" w:rsidRPr="003D3E2B" w:rsidRDefault="003D3E2B" w:rsidP="003D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3E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1A7036A" wp14:editId="0F3ADB71">
                  <wp:extent cx="8255" cy="8255"/>
                  <wp:effectExtent l="0" t="0" r="0" b="0"/>
                  <wp:docPr id="2" name="Picture 2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E2B" w:rsidRPr="003D3E2B" w:rsidTr="003D3E2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D3E2B" w:rsidRPr="003D3E2B" w:rsidRDefault="003D3E2B" w:rsidP="003D3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3E2B" w:rsidRPr="003D3E2B" w:rsidTr="003D3E2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D3E2B" w:rsidRPr="003D3E2B" w:rsidRDefault="003D3E2B" w:rsidP="003D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3E2B" w:rsidRPr="003D3E2B" w:rsidTr="003D3E2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D3E2B" w:rsidRPr="003D3E2B" w:rsidRDefault="003D3E2B" w:rsidP="003D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3E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5918EE7A" wp14:editId="2C81996F">
                  <wp:extent cx="8255" cy="8255"/>
                  <wp:effectExtent l="0" t="0" r="0" b="0"/>
                  <wp:docPr id="3" name="Picture 3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E2B" w:rsidRPr="003D3E2B" w:rsidTr="003D3E2B">
        <w:trPr>
          <w:tblCellSpacing w:w="22" w:type="dxa"/>
        </w:trPr>
        <w:tc>
          <w:tcPr>
            <w:tcW w:w="150" w:type="dxa"/>
            <w:noWrap/>
            <w:hideMark/>
          </w:tcPr>
          <w:p w:rsidR="003D3E2B" w:rsidRPr="003D3E2B" w:rsidRDefault="003D3E2B" w:rsidP="003D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D3E2B" w:rsidRPr="003D3E2B" w:rsidRDefault="003D3E2B" w:rsidP="003D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D3E2B" w:rsidRPr="003D3E2B" w:rsidRDefault="003D3E2B" w:rsidP="003D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D3E2B" w:rsidRPr="003D3E2B" w:rsidTr="003D3E2B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D3E2B" w:rsidRPr="003D3E2B" w:rsidRDefault="003D3E2B" w:rsidP="003D3E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D3E2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164FA5CC" wp14:editId="08984A38">
                  <wp:extent cx="8255" cy="8255"/>
                  <wp:effectExtent l="0" t="0" r="0" b="0"/>
                  <wp:docPr id="4" name="Picture 4" descr="http://www.aop.bg/images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aop.bg/images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3E2B" w:rsidRPr="003D3E2B" w:rsidTr="003D3E2B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D3E2B" w:rsidRPr="003D3E2B" w:rsidRDefault="003D3E2B" w:rsidP="003D3E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D3E2B" w:rsidRPr="003D3E2B" w:rsidRDefault="003D3E2B" w:rsidP="003D3E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7" w:anchor="I." w:history="1">
        <w:r w:rsidRPr="003D3E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I.</w:t>
        </w:r>
      </w:hyperlink>
    </w:p>
    <w:p w:rsidR="003D3E2B" w:rsidRPr="003D3E2B" w:rsidRDefault="003D3E2B" w:rsidP="003D3E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8" w:anchor="II." w:history="1">
        <w:r w:rsidRPr="003D3E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II.</w:t>
        </w:r>
      </w:hyperlink>
    </w:p>
    <w:p w:rsidR="003D3E2B" w:rsidRPr="003D3E2B" w:rsidRDefault="003D3E2B" w:rsidP="003D3E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9" w:anchor="III." w:history="1">
        <w:r w:rsidRPr="003D3E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III.</w:t>
        </w:r>
      </w:hyperlink>
    </w:p>
    <w:p w:rsidR="003D3E2B" w:rsidRPr="003D3E2B" w:rsidRDefault="003D3E2B" w:rsidP="003D3E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0" w:anchor="IV." w:history="1">
        <w:r w:rsidRPr="003D3E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IV.</w:t>
        </w:r>
      </w:hyperlink>
    </w:p>
    <w:p w:rsidR="003D3E2B" w:rsidRPr="003D3E2B" w:rsidRDefault="003D3E2B" w:rsidP="003D3E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1" w:anchor="VI." w:history="1">
        <w:r w:rsidRPr="003D3E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VI.</w:t>
        </w:r>
      </w:hyperlink>
    </w:p>
    <w:p w:rsidR="003D3E2B" w:rsidRPr="003D3E2B" w:rsidRDefault="003D3E2B" w:rsidP="003D3E2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hyperlink r:id="rId12" w:anchor="B." w:history="1">
        <w:r w:rsidRPr="003D3E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Б.</w:t>
        </w:r>
      </w:hyperlink>
    </w:p>
    <w:p w:rsidR="003D3E2B" w:rsidRPr="003D3E2B" w:rsidRDefault="003D3E2B" w:rsidP="003D3E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BG-София: Изпълнение</w:t>
      </w:r>
    </w:p>
    <w:p w:rsidR="003D3E2B" w:rsidRPr="003D3E2B" w:rsidRDefault="003D3E2B" w:rsidP="003D3E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ПОРЪЧКА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br/>
        <w:t xml:space="preserve">Директива 2004/18/EO </w:t>
      </w:r>
    </w:p>
    <w:p w:rsidR="003D3E2B" w:rsidRPr="003D3E2B" w:rsidRDefault="003D3E2B" w:rsidP="003D3E2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Строителство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I: ВЪЗЛАГАЩ ОРГАН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Наименование, адреси и място/места за контакт</w:t>
      </w: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Национален идентификационен </w:t>
      </w:r>
      <w:proofErr w:type="spellStart"/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No</w:t>
      </w:r>
      <w:proofErr w:type="spellEnd"/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(ЕИК): 000670602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Университет за национално и световно стопанство (УНСС), Студентски град Христо Ботев, ул. Осми декември, За: Явор Йовчев - главен експерт в сектор Обществени поръчки и търгове, България 1700, София, Тел.: 02 8195377, </w:t>
      </w:r>
      <w:proofErr w:type="spellStart"/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3" w:history="1">
        <w:r w:rsidRPr="003D3E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yavor@unwe.bg</w:t>
        </w:r>
      </w:hyperlink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сектор Обществени поръчки и търгове, стая 5002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на възлагащия орган: </w:t>
      </w:r>
      <w:hyperlink r:id="rId14" w:history="1">
        <w:r w:rsidRPr="003D3E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15" w:history="1">
        <w:r w:rsidRPr="003D3E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http://zop.unwe.bg/Document?folderId=229</w:t>
        </w:r>
      </w:hyperlink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Електронен достъп до информация: </w:t>
      </w:r>
      <w:hyperlink r:id="rId16" w:history="1">
        <w:r w:rsidRPr="003D3E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http://zop.unwe.bg/Document?folderId=229</w:t>
        </w:r>
      </w:hyperlink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места за контакт, от които може да бъде получена допълнителна информация:</w:t>
      </w: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 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места за контакт, от които могат да бъдат получени спецификации и допълнителни документи:</w:t>
      </w: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 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Адреси и места за контакт, на които трябва да бъдат изпратени офертите/заявленията за участие:</w:t>
      </w: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горепосочения адрес за контакти. 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възлагащия орган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Публичноправна</w:t>
      </w:r>
      <w:proofErr w:type="spellEnd"/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организация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I.4)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Възлагане на поръчка от името на други възлагащи органи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II."/>
      <w:bookmarkEnd w:id="1"/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ІІ: ОБЕКТ НА ПОРЪЧКАТА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II.1.1)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Заглавие на поръчката, предоставено от възлагащия орган/възложителя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"Текущ ремонт на санитарни възли в РЦДО – гр. Хасково"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II.1.2)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поръчката и място на изпълнение на строителството, място на доставката или място на предоставяне на услугите</w:t>
      </w: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Строителство</w:t>
      </w: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Изпълнение  </w:t>
      </w: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Основна площадка или място на изпълнение на строителството, място на доставката или място на предоставяне на услугите: </w:t>
      </w: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гр. Хасково </w:t>
      </w: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 xml:space="preserve">Код NUTS: BG422 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II.1.3)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обществената поръчка, рамковото споразумение или динамичната система за покупки (ДСП)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Обявлението обхваща обществена поръчка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ІІ.1.5)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Кратко описание на поръчката или покупката/</w:t>
      </w:r>
      <w:proofErr w:type="spellStart"/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ите</w:t>
      </w:r>
      <w:proofErr w:type="spellEnd"/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"Текущ ремонт на санитарни възли в РЦДО – гр. Хасково"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ІІ.1.6)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 терминологичен речник (CPV)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45000000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Строителни и монтажни работи 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ІІ.1.7)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попада в обхвата на Споразумението за държавни поръчки (GPA)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II.1.8)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Обособени позиции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Настоящата поръчка е разделена на обособени позиции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II.1.9)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вариантите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Ще бъдат приемани варианти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Количество или обем на поръчката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ІІ.2.1)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Общо количество или обем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До 55 000 лв. без ДДС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без да се включва ДДС</w:t>
      </w: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55000 BGN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II.2.2)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опциите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Опции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II.2.3)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Информация относно </w:t>
      </w:r>
      <w:proofErr w:type="spellStart"/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подновяванията</w:t>
      </w:r>
      <w:proofErr w:type="spellEnd"/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Тази поръчка подлежи на подновяване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ІІ.3)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Продължителност на поръчката или краен срок за изпълнение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Продължителност в месеци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2" w:name="III."/>
      <w:bookmarkEnd w:id="2"/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ІІI: ПРАВНА, ИКОНОМИЧЕСКА, ФИНАНСОВА И ТЕХНИЧЕСКА ИНФОРМАЦИЯ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III.1)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във връзка с поръчката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ІІІ.1.1)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Изискуеми депозити и гаранции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Гаранция за участие - 550 лв. Гаранция за изпълнение на договора - 2 % от цената на договора.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ІІІ.1.2)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Основни финансови условия и начини на плащане и/или позоваване на разпоредбите, които ги уреждат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ВЪЗЛОЖИТЕЛЯТ, чрез РЦДО – гр. Хасково се задължава да заплати на ИЗПЪЛНИТЕЛЯ цената по договора, в срок до 30 /тридесет/ календарни дни, считано от подписването на констативен протокол между представителите на страните, удостоверяващ качеството на извършената работа от страна на ИЗПЪЛНИТЕЛЯ и след представянето на фактура в оригинал.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ІІІ.1.4)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Други особени условия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Изпълнението на поръчката е предмет на особени условия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ІІІ.2)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за участие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ІІІ.2.1)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Лично състояние на икономическите оператори, включително изисквания във връзка с вписването в професионални или търговски регистри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и формалности, които са необходими за оценяване дали са изпълнени изискванията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Изискуеми документи и информация: Списък на документите и информацията, съдържащи се в офертата - Подписан от участника; Оферта - Образец № 1; Представяне на участника с неговите приложения - Образец № 2; Декларация по чл. 47, ал. 9 от ЗОП - Образец № 3; При участници обединения – копие на договора за обединение, а когато в договора не е посочено лицето, което представлява участниците в обединението – и документ, подписан от лицата в обединението, в който се посочва представляващият - копие на договора, заверено с подпис на участника, а когато в договора не е посочено лицето, което представлява участниците в обединението и Оригинал или нотариално заверено копие на документа посочващ представляващият; Декларация за липса на свързаност с друг участник в съответствие с чл. 55, ал. 7 от ЗОП - Образец № 5; Декларация за съгласие за участие като подизпълнител - Образец № 11; Декларация за приемане на условията в проекта на договора - Образец № 7; Декларация за оглед на обекта - Образец № 6; Документ за внесена гаранция за участие в процедурата – квитанция или банкова гаранция - Копие, заверено с подпис и печат на участника или оригинал на банковата гаранция; Пълномощно на лицето, подписало офертата или някой документ от нея, ако не е подписана от управляващия и представляващ участника, съгласно актуалното състояние - Оригинал или нотариално заверено копие.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ІІІ.2.2)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Икономически и финансови възможности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и формалности, които са необходими за оценяване дали са изпълнени изискванията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Изисквано минимално/ни ниво/а: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Няма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ІІІ.2.3)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Технически възможности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и формалности, които са необходими за оценяване дали са изпълнени изискванията: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Списък на строителството, изпълнено през последните 5 години, считано от датата на подаване на офертата, което е еднакво или сходно с предмета на поръчката и а) посочване на публичните регистри, в които се съдържа информация за актовете за въвеждане на строежите в експлоатация, която информация включва данни за компетентните органи, които са издали тези актове, стойността, датата, на която е приключило изпълнението, мястото и вида на строителството, или б) удостоверения за добро изпълнение, които съдържат стойността, датата, на която е приключило изпълнението, мястото, вида и обема на строителството, както и дали е изпълнено в съответствие с нормативните изисквания; удостоверенията съдържат и дата и подпис на издателя и данни за контакт, или в) документи, удостоверяващи изпълнението, вида и обема на изпълнените строителни дейности. * за сходни на предмета на поръчката договори се считат такива отнасящи се за покривни хидроизолации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lastRenderedPageBreak/>
        <w:t>Изисквано минимално/ни ниво/а: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Списък на строителството, изпълнено през последните 5 години, считано от датата на подаване на офертата, което е еднакво или сходно с предмета на поръчката и а) посочване на публичните регистри, в които се съдържа информация за актовете за въвеждане на строежите в експлоатация, която информация включва данни за компетентните органи, които са издали тези актове, стойността, датата, на която е приключило изпълнението, мястото и вида на строителството, или б) удостоверения за добро изпълнение, които съдържат стойността, датата, на която е приключило изпълнението, мястото, вида и обема на строителството, както и дали е изпълнено в съответствие с нормативните изисквания; удостоверенията съдържат и дата и подпис на издателя и данни за контакт, или в) документи, удостоверяващи изпълнението, вида и обема на изпълнените строителни дейности. * за сходни на предмета на поръчката договори се считат такива отнасящи се за покривни хидроизолации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ІІІ.3)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Специфични условия за поръчки за услуги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ІІІ.3.1)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определена професия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ІІІ.3.2)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Персонал, който отговаря за изпълнението на услугата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3" w:name="IV."/>
      <w:bookmarkEnd w:id="3"/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ІV: ПРОЦЕДУРА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ІV.1.1)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процедура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Открита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възлагане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ІV.2.1)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Критерии за възлагане</w:t>
      </w: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Най-ниска цена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ІV.2.2)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електронен търг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Ще се използва електронен търг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Административна информация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ІV.3.2)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Предишни публикации относно същата поръчка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Обявление за предварителна информация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Номер на обявлението в ОВ на ЕС: 2016/S 021 - 032453 от 30.01.2016 г. 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ІV.3.3)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за получаване на спецификации и допълнителни документи или на описателен документ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получаване на искания за документи или за достъп до документи</w:t>
      </w: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16.05.2016 г.  Час: 15:00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Платими документи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ІV.3.4)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за получаване на оферти или на заявления за участие</w:t>
      </w: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16.05.2016 г.  Час: 15:00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IV.3.6)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Език/езици, на който/които могат да бъдат изготвени офертите или заявленията за участие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Официален/ни език/езици на ЕС: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BG</w:t>
      </w: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br/>
        <w:t> 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IV.3.7)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Минимален срок, през който </w:t>
      </w:r>
      <w:proofErr w:type="spellStart"/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оферентът</w:t>
      </w:r>
      <w:proofErr w:type="spellEnd"/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е обвързан от офертата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Продължителност в дни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120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IV.3.8)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Условия за отваряне на офертите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Дата: 17.05.2016 г.  Час: 09:30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Място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УНСС, София, Студентски град"Хр.Ботев", ул."8-ми декември", зала П008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Лица, които са упълномощени да присъстват при отварянето на офертите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Съгласно чл. 68 от ЗОП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4" w:name="VI."/>
      <w:bookmarkEnd w:id="4"/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РАЗДЕЛ VI: ДОПЪЛНИТЕЛНА ИНФОРМАЦИЯ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VI.1)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периодичното възлагане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VI.2)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относно средства от Европейския съюз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свързана с проект и/или програма, финансирана от фондове на ЕС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Процедури по обжалване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VI.4.1)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Орган, който отговаря за процедурите по обжалване</w:t>
      </w: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 за защита на конкуренцията, бул. Витоша № 18, Република България 1000, София, Тел.: 02 9884070, </w:t>
      </w:r>
      <w:proofErr w:type="spellStart"/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7" w:history="1">
        <w:r w:rsidRPr="003D3E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cpcadmin@cpc.bg</w:t>
        </w:r>
      </w:hyperlink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9807315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Интернет адрес: </w:t>
      </w:r>
      <w:hyperlink r:id="rId18" w:history="1">
        <w:r w:rsidRPr="003D3E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http://www.cpc.bg</w:t>
        </w:r>
      </w:hyperlink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VI.4.3)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Служба, от която може да бъде получена информация относно подаването на жалби</w:t>
      </w: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Комисия за защита на конкуренцията, бул. Витоша № 18, Република България 1000, София, Тел.: 02 9884070, </w:t>
      </w:r>
      <w:proofErr w:type="spellStart"/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E-mail</w:t>
      </w:r>
      <w:proofErr w:type="spellEnd"/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  <w:hyperlink r:id="rId19" w:history="1">
        <w:r w:rsidRPr="003D3E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cpcadmin@cpc.bg</w:t>
        </w:r>
      </w:hyperlink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9807315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 xml:space="preserve">URL: </w:t>
      </w:r>
      <w:hyperlink r:id="rId20" w:history="1">
        <w:r w:rsidRPr="003D3E2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http://www.cpc.bg</w:t>
        </w:r>
      </w:hyperlink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D3E2B" w:rsidRPr="003D3E2B" w:rsidRDefault="003D3E2B" w:rsidP="003D3E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VI.5) </w:t>
      </w:r>
      <w:r w:rsidRPr="003D3E2B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изпращане на настоящото обявление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13.04.2016 г. </w:t>
      </w:r>
    </w:p>
    <w:p w:rsidR="003D3E2B" w:rsidRPr="003D3E2B" w:rsidRDefault="003D3E2B" w:rsidP="003D3E2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5" w:name="B."/>
      <w:bookmarkEnd w:id="5"/>
      <w:r w:rsidRPr="003D3E2B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ПРИЛОЖЕНИЕ Б: ИНФОРМАЦИЯ ОТНОСНО ОБОСОБЕНИТЕ ПОЗИЦИИ</w:t>
      </w:r>
    </w:p>
    <w:p w:rsidR="00383DD5" w:rsidRDefault="00383DD5">
      <w:bookmarkStart w:id="6" w:name="_GoBack"/>
      <w:bookmarkEnd w:id="6"/>
    </w:p>
    <w:sectPr w:rsidR="0038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13C6E"/>
    <w:multiLevelType w:val="multilevel"/>
    <w:tmpl w:val="0CE03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47"/>
    <w:rsid w:val="00383DD5"/>
    <w:rsid w:val="003D3E2B"/>
    <w:rsid w:val="00E70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3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0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36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2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639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96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735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18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542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1553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4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0229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858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827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72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256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804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15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30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5494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039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45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54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10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984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49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00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867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62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95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72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9946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68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3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67422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71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984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4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540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41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890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280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1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079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116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57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14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1093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552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17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3378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6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762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68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1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073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456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5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59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92662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47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0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0919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73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6120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187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3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41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1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965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29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6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83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154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440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20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683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72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7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537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2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84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188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1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08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21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6945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86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4308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63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34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85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9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770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856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9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397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90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4609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070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17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803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00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27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252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784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251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658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1412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7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0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4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06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01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787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976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34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540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07765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op.bg/case2.php?mode=show_doc&amp;doc_id=728412&amp;newver=2" TargetMode="External"/><Relationship Id="rId13" Type="http://schemas.openxmlformats.org/officeDocument/2006/relationships/hyperlink" Target="mailto:yavor@unwe.bg" TargetMode="External"/><Relationship Id="rId18" Type="http://schemas.openxmlformats.org/officeDocument/2006/relationships/hyperlink" Target="javascript:openURL('http://www.cpc.bg')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aop.bg/case2.php?mode=show_doc&amp;doc_id=728412&amp;newver=2" TargetMode="External"/><Relationship Id="rId12" Type="http://schemas.openxmlformats.org/officeDocument/2006/relationships/hyperlink" Target="http://www.aop.bg/case2.php?mode=show_doc&amp;doc_id=728412&amp;newver=2" TargetMode="External"/><Relationship Id="rId17" Type="http://schemas.openxmlformats.org/officeDocument/2006/relationships/hyperlink" Target="mailto:cpcadmin@cpc.bg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openURL('http://zop.unwe.bg/Document?folderId=229')" TargetMode="External"/><Relationship Id="rId20" Type="http://schemas.openxmlformats.org/officeDocument/2006/relationships/hyperlink" Target="javascript:openURL('http://www.cpc.bg')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www.aop.bg/case2.php?mode=show_doc&amp;doc_id=728412&amp;newver=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openURL('http://zop.unwe.bg/Document?folderId=229')" TargetMode="External"/><Relationship Id="rId10" Type="http://schemas.openxmlformats.org/officeDocument/2006/relationships/hyperlink" Target="http://www.aop.bg/case2.php?mode=show_doc&amp;doc_id=728412&amp;newver=2" TargetMode="External"/><Relationship Id="rId19" Type="http://schemas.openxmlformats.org/officeDocument/2006/relationships/hyperlink" Target="mailto:cpcadmin@cpc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op.bg/case2.php?mode=show_doc&amp;doc_id=728412&amp;newver=2" TargetMode="External"/><Relationship Id="rId14" Type="http://schemas.openxmlformats.org/officeDocument/2006/relationships/hyperlink" Target="javascript:openURL('www.unwe.bg')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1582</Words>
  <Characters>9019</Characters>
  <Application>Microsoft Office Word</Application>
  <DocSecurity>0</DocSecurity>
  <Lines>75</Lines>
  <Paragraphs>21</Paragraphs>
  <ScaleCrop>false</ScaleCrop>
  <Company>UNWE</Company>
  <LinksUpToDate>false</LinksUpToDate>
  <CharactersWithSpaces>10580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Yavor</dc:creator>
  <cp:keywords/>
  <dc:description/>
  <cp:lastModifiedBy>Yavor</cp:lastModifiedBy>
  <cp:revision>2</cp:revision>
  <dcterms:created xsi:type="dcterms:W3CDTF">2016-04-13T12:54:00Z</dcterms:created>
  <dcterms:modified xsi:type="dcterms:W3CDTF">2016-04-13T12:55:00Z</dcterms:modified>
</cp:coreProperties>
</file>