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7B" w:rsidRPr="00B94D7B" w:rsidRDefault="00B94D7B" w:rsidP="00B94D7B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BG-София</w:t>
      </w:r>
    </w:p>
    <w:p w:rsidR="00B94D7B" w:rsidRPr="00B94D7B" w:rsidRDefault="00B94D7B" w:rsidP="00B94D7B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ПУБЛИЧНА ПОКАНА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ВЪЗЛОЖИТЕЛ:</w:t>
      </w:r>
    </w:p>
    <w:p w:rsidR="00B94D7B" w:rsidRPr="00B94D7B" w:rsidRDefault="00B94D7B" w:rsidP="00B94D7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Университет за национално и световно стопанство (УНСС), Студентски град Христо Ботев, ул. Осми декември, За: Самуил Авдала - н-к сектор Обществени поръчки и търгове, България 1700, София, Тел.: 02 8195516, E-mail: </w:t>
      </w:r>
      <w:hyperlink r:id="rId5" w:history="1">
        <w:r w:rsidRPr="00B94D7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</w:rPr>
          <w:t>avdala@unwe.bg</w:t>
        </w:r>
      </w:hyperlink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, Факс: 02 8195516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Място/места за контакт: сектор Обществени поръчки и търгове, стая 5002</w:t>
      </w:r>
    </w:p>
    <w:p w:rsidR="00B94D7B" w:rsidRPr="00B94D7B" w:rsidRDefault="00B94D7B" w:rsidP="00B94D7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 адрес/и:</w:t>
      </w:r>
    </w:p>
    <w:p w:rsidR="00B94D7B" w:rsidRPr="00B94D7B" w:rsidRDefault="00B94D7B" w:rsidP="00B94D7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 адрес на възлагащия орган/възложителя: </w:t>
      </w:r>
      <w:hyperlink r:id="rId6" w:history="1">
        <w:r w:rsidRPr="00B94D7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</w:rPr>
          <w:t>www.unwe.bg</w:t>
        </w:r>
      </w:hyperlink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94D7B" w:rsidRPr="00B94D7B" w:rsidRDefault="00B94D7B" w:rsidP="00B94D7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 на профила на купувача: </w:t>
      </w:r>
      <w:hyperlink r:id="rId7" w:history="1">
        <w:r w:rsidRPr="00B94D7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</w:rPr>
          <w:t>http://zop.unwe.bg/Document?folderId=197</w:t>
        </w:r>
      </w:hyperlink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ОБЕКТ НА ПОРЪЧКАТА: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Строителство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КРАТКО ОПИСАНИЕ: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„ТЕКУЩИ РЕМОНТИ И ДЕНОНОЩНО 24-ЧАСОВО АВАРИЙНО ПОДДЪРЖАНЕ ПО ВСИЧКИ ЧАСТИ НА СТУДЕНТСКИ ОБЩЕЖИТИЯ И СТОЛОВЕ НА П“ССО“ - УНСС“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КОД СЪГЛАСНО ОБЩИЯ ТЕРМИНОЛОГИЧЕН РЕЧНИК (CPV):</w:t>
      </w:r>
    </w:p>
    <w:p w:rsidR="00B94D7B" w:rsidRPr="00B94D7B" w:rsidRDefault="00B94D7B" w:rsidP="00B94D7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FF0000"/>
          <w:sz w:val="27"/>
          <w:szCs w:val="27"/>
        </w:rPr>
        <w:t>45000000</w:t>
      </w:r>
    </w:p>
    <w:p w:rsidR="00B94D7B" w:rsidRPr="00B94D7B" w:rsidRDefault="00B94D7B" w:rsidP="00B94D7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Строителни и монтажни работи 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КОЛИЧЕСТВО ИЛИ ОБЕМ: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Съгласно публикуваната на профила на купувача http://zop.unwe.bg/Document?folderId=197 документация.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ПРОГНОЗНА СТОЙНОСТ: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260000 BGN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lastRenderedPageBreak/>
        <w:t>МЯСТО НА ИЗПЪЛНЕНИЕ НА ПОРЪЧКАТА: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УНСС, ПССО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NUTS: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BG411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ИЗИСКВАНИЯ ЗА ИЗПЪЛНЕНИЕ НА ПОРЪЧКАТА: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Срок на валидност на офертата – 120 дни от подаване на офертата.Срок за изпълнение на поръчката - до подписване на договор на базата на открита процедура по ЗОП със същия предмет, но не повече от 6 месеца.Текущите ремонтни работи се възлагат на ИЗПЪЛНИТЕЛЯ чрез заявки, подавани от управителите на студентските общежития и столове и съгласувани от инвеститорския контрол, плановите ремонти – с възлагателни писма с ориентировъчни количества и стойности, изготвени от сектор “РИД” с описание на вида и мястото на ремонта, а при авариен случай – чрез телефонно обаждане през цялото денонощие, включително и от портиерите – охранители на блоковете, като срока за явяване на адреса е до 30 минути. ИЗПЪЛНИТЕЛЯТ следва да изпълнява заявките в срок, както следва: - обикновена – до 5 календарни дни; - спешна – до 48 часа; - аварийна – в срок не повече от 24 часа. ИЗПЪЛНИТЕЛЯТ осигурява авариен ремонт 24 часа в денонощието, включително в извън работно време от 18.00 до 08.00 ч. и в празнични и почивни дни, след възникване на авария по следните строителни части: ОВ, ВиК и “Електро”, която би нарушила условията на живот и работа и/или застрашила живота на работещите и обитаващите студентските общежития и столове на П”ССО” – УНСС. Аварийният ремонт се изпълнява от най-малко двама специалисти.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КРИТЕРИЙ ЗА ВЪЗЛАГАНЕ: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Икономически най-изгодна оферта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ПОКАЗАТЕЛИ ЗА ОЦЕНКА НА ОФЕРТИТЕ: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К1 сумата от единичните цени за труд и материали за всички позиции от шестте групи дейности- максимум 50 точки; 2. К2 техническо предложение – максимум 40 точки 3. К3 за оценка на ценообразуващи фактори за допълнителни СРР не включени в шестте групи дейности - максимум 10 точки; I. Показателят “К1” се получава по следния начин: К1 = Кц1 х 0,50 Кц1 = А мин / А участник х 100 където: “Амин” е най-ниската сумата от единичните цени за труд и материали за всички позиции от шестте групи дейности от участник; “А </w:t>
      </w: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участник” е предложената сумата от единични цени за труд и материали за всички позиции от шестте групи дейности от съответния участник. II. Показателят “К2” се получава по следния начин: Оценката се получава по формулата К2 = Т х 0,40 Т = Т1 + Т2 1. Методология и организация за изпълнение на поръчката – Т1 - максимално 80 точки; Участникът получава 20 т. в случай, че техническото му предложение съдържа: - предложени са основните аспекти на организационна структура и функциите на експертите във връзка с изпълнението, но не е посочено как същите ще допринесат за постигане на желания от възложителя краен резултат; - методологията за изпълнение на дейностите по изпълнение на договора и предложените методи са описани схематично, но без обосновка и анализ защо същите са достатъчни за качественото изпълнение на предмета на обществената поръчка; Участникът получава 40 т. в случай, че техническото му предложение съдържа: - предложени са основните мерки за изпълнението на дейностите по техническите спецификации, но те не са разработени и анализирани в дълбочина; - налице е разпределение на всички основни функции на експертите, но без цялостно описание на задачите и отговорностите; - предложената методология и дейностите в нея са добре описани, структурирани и последователни и ще допринесат за качественото постигане на очакваните резултати, коректно са представени последователността, но без обосновка и анализ защо същите са достатъчни за качественото изпълнение на предмета на обществената поръчка; Участникът получава 80 т. в случай, че техническото му предложение кумулативно е налице следното: - предложени са мерки за изпълнението на дейностите по техническите спецификации, като те са разработени и анализирани качествено и в дълбочина; - налице е разпределение на всички основни и допълнителни функции на експертите, и има цялостно описание на задачите и отговорностите, които са взаимо свързани и си кореспондират, без да се припокриват и противоречат; - предложената методология и дейностите в нея са много добре описани, структурирани и последователни, като е обосновано как същите ще допринесат за качественото постигане на очакваните резултати, коректно са представени последователността и всички връзки и взаимозависимости между отделните дейности; 2. Предложения/мерки за намаляване или предотвратяване на рисковете - Т2 - максимално 20 точки При прилагане на показател Предложения/мерки за намаляване или предотвратяване на рисковете, участникът ще получи 20 т., когато са описани конкретни мерки за намаляване или предотвратяване настъпването на рисковете и съответно конкретни дейности по отстраняване и управление на последици от настъпилите рискове, свързани със следните обстоятелства: - участникът е отчел възможните аспекти на проявление, области и сфери на влияние на описаните рискове и е оценил и предвидил степента им на въздействие върху изпълнението на всяка от СМР дейностите по договора; - участникът е предложил ефективни мерки за </w:t>
      </w: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предотвратяване и/или управление на дефинираните аспекти от рисковете. Планирани (посочени) са конкретни и относими похвати (способи), посредством които реално е възможно да се повлияе на възникването, респ. негативното влияние на риска, така, че същият да бъде предотвратен, респ. да не окаже негативно влияние върху изпълнението на дейностите включени в предмета на договора. - участникът е предложил да въведе ефективни контролни дейности, като всеки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СРОК ЗА ПОЛУЧАВАНЕ НА ОФЕРТИТЕ: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21/12/2015 15:00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ЕВРОПЕЙСКО ФИНАНСИРАНЕ: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ДОПЪЛНИТЕЛНА ИНФОРМАЦИЯ: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Продължава от р. "Показатели за оценка на офертите" един риск (от посочените по-долу) е съпроводен с предложени от участника конкретни мерки за недопускане/предотвратяване настъпването на риска и съответно конкретни дейности по отстраняване и управление на последиците от настъпилия риск При прилагане на показател Предложения/мерки за намаляване или предотвратяване на рисковете, участникът ще получи 10 т., когато частично са описани конкретни мерки за намаляване или предотвратяване настъпването на рисковете и съответно конкретни дейности по отстраняване и управление на последици от настъпилите рискове, свързани със следните обстоятелства: - участникът е отчел възможните аспекти на проявление, области и сфери на влияние на описаните рискове, но формално (бланкетно) е оценил и предвидил степента им на въздействие върху изпълнението на всяка от СМР дейностите по договора; - участникът е предложил мерки и контролни дейности за предотвратяване и/или управление на дефинираните от него аспекти от рисковете. Планирани (посочени) са похвати (способи), които не гарантират изцяло недопускане и/или ефективно предотвратяване и преодоляване на рисковете, респ. последиците от настъпването им. При прилагане на показател Предложения/мерки за намаляване или предотвратяване на рисковете, участникът ще получи 1 т., когато в техническото предложение се съдържа само общ ангажимент за справяне с рисковете, идентифицирани от възложителя.III. Показателят “К3” се получава по следния начин: Оценката се получава по формулата К3 = Кц3 х 0,10 Кц3 =( Кчс1+Кдрт2+ Кдрм3+ Кдс4+Кп5 ), където Показателя Кчс1 е за часова ставка, а оценката се получава по формулата: Кчс1 = В мин / В участник х 20 където: “В мин” е най-ниската предложена часова ставка от участник; “В </w:t>
      </w: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участник” е предложената часова ставка от съответния участник. Показателя Кдрт2 е за допълнителните разходи върху труд в проценти, а оценката се получава по формулата: Кдрт2 = Г2 мин / Г2 участник х 20 Където: «Г2 мин» е най-ниския процент за допълнителни разходи върху труд предложен от участник; «Г2 участник» е процента за допълнителни разходи върху труд от съответния участник. Показателя Кдрм3 е за допълнителните разходи върху механизация в проценти, а оценката се получава по формулата: Кдрм3 = Д3 мин / Д3 участник х 20 Където: «Д3 мин» е най-ниския процент за допълнителни разходи върху механизация предложен от участник; «Д3 участник» е процента за допълнителни разходи върху и механизация от съответния участник. Показателят Кдс4 е за доставно-складови разходи в проценти, а оценката се получава по формулата: Кдс4 = Е4 мин / Е4 участник х 20 Където: «Е4 мин» е най-ниския процент за доставно-складови разходи предложен от участник; «Е4 участник» е процента за доставно-складови разходи предложен от съответния участник. Показателя Кп5 е за план печалба в проценти, а оценката се получава по формулата: Кп5 = Ж5 мин / Ж5 участник х 20 Където: «Ж5 мин» е най-ниския процент печалба предложен от участник; «Ж5 участник» е предложения процент печалба предложен от съответния участник Офертата се представя в запечатан, непрозрачен плик от участника или от негов упълномощен представител, лично или по пощата с препоръчано писмо с обратна разписка. Върху плика се посочва адрес за кореспонденция, телефон и по възможност – факс и електронен адрес. Участникът следва да посочи наименованието на процедурата , по която кандидатства. Офертите трябва да бъдат представени и адресирани до Университет за национално и световно стопанство, гр. София ПК 1700, Студентски град “Христо Ботев”, ул.”8-ми Декември”, каб. 5002. До изтичане на крайния срок, офертите се подават всеки работен ден за УНСС от 09:00 до 12:00 часа и от 13:00 до 15:00 часа. Офертите ще бъдат отворени на 22.12.2015г. в 10,00 ч. в сградата на УНСС – София, Студентски град “Христо Ботев”, Ректорат, зала № П008. Офертата следва да съдържа всички документи посочени в документацията към публичаната покана.</w:t>
      </w:r>
    </w:p>
    <w:p w:rsidR="00B94D7B" w:rsidRPr="00B94D7B" w:rsidRDefault="00B94D7B" w:rsidP="00B9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4D7B" w:rsidRPr="00B94D7B" w:rsidRDefault="00B94D7B" w:rsidP="00B94D7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B9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СРОК НА ВАЛИДНОСТ НА ПУБЛИЧНАТА ПОКАНА:</w:t>
      </w:r>
    </w:p>
    <w:p w:rsidR="00B94D7B" w:rsidRPr="00B94D7B" w:rsidRDefault="00B94D7B" w:rsidP="00B94D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4D7B">
        <w:rPr>
          <w:rFonts w:ascii="Times New Roman" w:eastAsia="Times New Roman" w:hAnsi="Times New Roman" w:cs="Times New Roman"/>
          <w:color w:val="000000"/>
          <w:sz w:val="27"/>
          <w:szCs w:val="27"/>
        </w:rPr>
        <w:t>21/12/2015</w:t>
      </w:r>
    </w:p>
    <w:p w:rsidR="00033BB6" w:rsidRDefault="00033BB6">
      <w:bookmarkStart w:id="0" w:name="_GoBack"/>
      <w:bookmarkEnd w:id="0"/>
    </w:p>
    <w:sectPr w:rsidR="00033BB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7B"/>
    <w:rsid w:val="00033BB6"/>
    <w:rsid w:val="00B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3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35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96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80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09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03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88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50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31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9739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3931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9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39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45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229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97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13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0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16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69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75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383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762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294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297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36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65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56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43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10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08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29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.unwe.bg/Document?folderId=197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5" Type="http://schemas.openxmlformats.org/officeDocument/2006/relationships/hyperlink" Target="mailto:avdal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2015-12-10T13:08:00Z</dcterms:created>
  <dcterms:modified xsi:type="dcterms:W3CDTF">2015-12-10T13:09:00Z</dcterms:modified>
</cp:coreProperties>
</file>